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E2" w:rsidRDefault="001144E2" w:rsidP="001144E2">
      <w:pPr>
        <w:pStyle w:val="a3"/>
        <w:widowControl/>
        <w:spacing w:beforeAutospacing="0" w:afterAutospacing="0" w:line="560" w:lineRule="exact"/>
        <w:ind w:right="56"/>
        <w:jc w:val="both"/>
        <w:rPr>
          <w:rFonts w:ascii="sans-serif" w:eastAsia="黑体" w:hAnsi="sans-serif" w:cs="sans-serif" w:hint="eastAsia"/>
          <w:sz w:val="21"/>
          <w:szCs w:val="21"/>
        </w:rPr>
      </w:pPr>
      <w:r>
        <w:rPr>
          <w:rFonts w:ascii="黑体" w:eastAsia="黑体" w:hAnsi="宋体" w:cs="黑体"/>
          <w:sz w:val="32"/>
          <w:szCs w:val="32"/>
          <w:shd w:val="clear" w:color="auto" w:fill="FFFFFF"/>
        </w:rPr>
        <w:t>附件</w:t>
      </w:r>
      <w:r>
        <w:rPr>
          <w:rFonts w:ascii="黑体" w:eastAsia="黑体" w:hAnsi="宋体" w:cs="黑体" w:hint="eastAsia"/>
          <w:sz w:val="32"/>
          <w:szCs w:val="32"/>
          <w:shd w:val="clear" w:color="auto" w:fill="FFFFFF"/>
        </w:rPr>
        <w:t>1：</w:t>
      </w:r>
    </w:p>
    <w:p w:rsidR="001144E2" w:rsidRDefault="001144E2" w:rsidP="001144E2">
      <w:pPr>
        <w:pStyle w:val="a3"/>
        <w:widowControl/>
        <w:spacing w:before="0" w:beforeAutospacing="0" w:after="0" w:afterAutospacing="0" w:line="560" w:lineRule="exact"/>
        <w:ind w:right="420"/>
        <w:jc w:val="center"/>
        <w:rPr>
          <w:rFonts w:ascii="sans-serif" w:hAnsi="sans-serif" w:cs="sans-serif" w:hint="eastAsia"/>
          <w:spacing w:val="-11"/>
          <w:sz w:val="44"/>
          <w:szCs w:val="44"/>
        </w:rPr>
      </w:pPr>
      <w:r>
        <w:rPr>
          <w:rFonts w:ascii="方正小标宋简体" w:eastAsia="方正小标宋简体" w:hAnsi="方正小标宋简体" w:cs="方正小标宋简体"/>
          <w:spacing w:val="-11"/>
          <w:sz w:val="44"/>
          <w:szCs w:val="44"/>
          <w:shd w:val="clear" w:color="auto" w:fill="FFFFFF"/>
        </w:rPr>
        <w:t>松江区</w:t>
      </w:r>
      <w:r>
        <w:rPr>
          <w:rFonts w:ascii="方正小标宋简体" w:eastAsia="方正小标宋简体" w:hAnsi="方正小标宋简体" w:cs="方正小标宋简体" w:hint="eastAsia"/>
          <w:spacing w:val="-11"/>
          <w:sz w:val="44"/>
          <w:szCs w:val="44"/>
          <w:shd w:val="clear" w:color="auto" w:fill="FFFFFF"/>
        </w:rPr>
        <w:t>关于贯彻</w:t>
      </w:r>
      <w:r>
        <w:rPr>
          <w:rFonts w:ascii="方正小标宋简体" w:eastAsia="方正小标宋简体" w:hAnsi="方正小标宋简体" w:cs="方正小标宋简体"/>
          <w:spacing w:val="-11"/>
          <w:sz w:val="44"/>
          <w:szCs w:val="44"/>
          <w:shd w:val="clear" w:color="auto" w:fill="FFFFFF"/>
        </w:rPr>
        <w:t>落实上海市</w:t>
      </w:r>
      <w:r>
        <w:rPr>
          <w:rFonts w:ascii="方正小标宋简体" w:eastAsia="方正小标宋简体" w:hAnsi="方正小标宋简体" w:cs="方正小标宋简体" w:hint="eastAsia"/>
          <w:spacing w:val="-11"/>
          <w:sz w:val="44"/>
          <w:szCs w:val="44"/>
          <w:shd w:val="clear" w:color="auto" w:fill="FFFFFF"/>
        </w:rPr>
        <w:t>生态</w:t>
      </w:r>
      <w:r>
        <w:rPr>
          <w:rFonts w:ascii="方正小标宋简体" w:eastAsia="方正小标宋简体" w:hAnsi="方正小标宋简体" w:cs="方正小标宋简体"/>
          <w:spacing w:val="-11"/>
          <w:sz w:val="44"/>
          <w:szCs w:val="44"/>
          <w:shd w:val="clear" w:color="auto" w:fill="FFFFFF"/>
        </w:rPr>
        <w:t>环境保护督察</w:t>
      </w:r>
      <w:r>
        <w:rPr>
          <w:rFonts w:ascii="方正小标宋简体" w:eastAsia="方正小标宋简体" w:hAnsi="方正小标宋简体" w:cs="方正小标宋简体" w:hint="eastAsia"/>
          <w:spacing w:val="-11"/>
          <w:sz w:val="44"/>
          <w:szCs w:val="44"/>
          <w:shd w:val="clear" w:color="auto" w:fill="FFFFFF"/>
        </w:rPr>
        <w:t>“回头看”</w:t>
      </w:r>
      <w:r>
        <w:rPr>
          <w:rFonts w:ascii="方正小标宋简体" w:eastAsia="方正小标宋简体" w:hAnsi="方正小标宋简体" w:cs="方正小标宋简体"/>
          <w:spacing w:val="-11"/>
          <w:sz w:val="44"/>
          <w:szCs w:val="44"/>
          <w:shd w:val="clear" w:color="auto" w:fill="FFFFFF"/>
        </w:rPr>
        <w:t>反馈意见具体问题整改进展情况</w:t>
      </w:r>
    </w:p>
    <w:p w:rsidR="001144E2" w:rsidRDefault="001144E2" w:rsidP="001144E2">
      <w:pPr>
        <w:pStyle w:val="a3"/>
        <w:widowControl/>
        <w:spacing w:before="0" w:beforeAutospacing="0" w:after="0" w:afterAutospacing="0" w:line="560" w:lineRule="exact"/>
        <w:ind w:right="420"/>
        <w:jc w:val="center"/>
        <w:rPr>
          <w:rFonts w:ascii="sans-serif" w:hAnsi="sans-serif" w:cs="sans-serif" w:hint="eastAsia"/>
          <w:sz w:val="21"/>
          <w:szCs w:val="21"/>
        </w:rPr>
      </w:pPr>
      <w:r>
        <w:rPr>
          <w:rFonts w:ascii="楷体_GB2312" w:eastAsia="楷体_GB2312" w:hAnsi="楷体_GB2312" w:cs="楷体_GB2312"/>
          <w:spacing w:val="-8"/>
          <w:sz w:val="32"/>
          <w:szCs w:val="32"/>
          <w:shd w:val="clear" w:color="auto" w:fill="FFFFFF"/>
        </w:rPr>
        <w:t>(共</w:t>
      </w:r>
      <w:r>
        <w:rPr>
          <w:rFonts w:ascii="楷体_GB2312" w:eastAsia="楷体_GB2312" w:hAnsi="楷体_GB2312" w:cs="楷体_GB2312" w:hint="eastAsia"/>
          <w:spacing w:val="-8"/>
          <w:sz w:val="32"/>
          <w:szCs w:val="32"/>
          <w:shd w:val="clear" w:color="auto" w:fill="FFFFFF"/>
        </w:rPr>
        <w:t>16</w:t>
      </w:r>
      <w:r>
        <w:rPr>
          <w:rFonts w:ascii="楷体_GB2312" w:eastAsia="楷体_GB2312" w:hAnsi="楷体_GB2312" w:cs="楷体_GB2312"/>
          <w:spacing w:val="-8"/>
          <w:sz w:val="32"/>
          <w:szCs w:val="32"/>
          <w:shd w:val="clear" w:color="auto" w:fill="FFFFFF"/>
        </w:rPr>
        <w:t>个问题)</w:t>
      </w:r>
    </w:p>
    <w:p w:rsidR="001144E2" w:rsidRDefault="001144E2" w:rsidP="001144E2">
      <w:pPr>
        <w:spacing w:line="560" w:lineRule="exac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项目1.1：部分职能部门对待督察整改的思想认识还需进一步提高。</w:t>
      </w:r>
      <w:r>
        <w:rPr>
          <w:rFonts w:ascii="仿宋_GB2312" w:eastAsia="仿宋_GB2312" w:hAnsi="仿宋_GB2312" w:cs="仿宋_GB2312" w:hint="eastAsia"/>
          <w:kern w:val="0"/>
          <w:sz w:val="32"/>
          <w:szCs w:val="32"/>
          <w:shd w:val="clear" w:color="auto" w:fill="FFFFFF"/>
        </w:rPr>
        <w:t>在区委、区政府的坚强领导下，松江区始终以两轮中央和第一轮市级生态环境保护督察发现的问题为导向，高标准严要求推进各项整改任务落地见效。但督察组通过下沉检查、实地走访、问询约谈，发现部分职能部门对待督察整改思想还不够重视、认识还不够到位，部门联动落实整改措施还有待进一步加强。部分职能部门对街镇整改工作的指导还不够。街镇是落实督察整改和生态环境保护的属地责任主体，市级督察反馈松江30项整改问题中需街镇具体负责落实的事项多达20项。部分区级职能部门下发文件都明确要求街镇压实属地责任，但提要求较多、具体指导较少，对街镇落实情况的调度和检查不够，造成一些街镇落实督察整改还不够到位。</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（一）加强对督察整改的重视。加强组织领导，压实责任落实。区委、区政府先后召开3次相关会议，区委常委、分管副区长参加会议，研究部署督察“回头看”整改工作并</w:t>
      </w:r>
      <w:r>
        <w:rPr>
          <w:rFonts w:ascii="仿宋_GB2312" w:eastAsia="仿宋_GB2312" w:hAnsi="仿宋_GB2312" w:cs="仿宋_GB2312" w:hint="eastAsia"/>
          <w:kern w:val="0"/>
          <w:sz w:val="32"/>
          <w:szCs w:val="32"/>
          <w:shd w:val="clear" w:color="auto" w:fill="FFFFFF"/>
        </w:rPr>
        <w:lastRenderedPageBreak/>
        <w:t>提工作要求。区委、区政府主要领导先后作出2次批示，对落实督察整改工作及2021长江经济带生态环境问题清单整改提出明确要求，要求落实具体问题整改，并针对问题开展举一反三。进一步健全区生态环境保护委员会制度体系。制定并完善《松江区生态环境保护督导检查制度（试行）》、《松江区生态环境保护督察整改核查、验收工作制度（试行）》、《松江区生态环境保护事项调度工作制度（试行）》等工作制度。</w:t>
      </w:r>
      <w:r>
        <w:rPr>
          <w:rFonts w:ascii="仿宋_GB2312" w:eastAsia="仿宋_GB2312" w:hAnsi="华文仿宋" w:hint="eastAsia"/>
          <w:sz w:val="32"/>
          <w:szCs w:val="32"/>
        </w:rPr>
        <w:t>进一步深化落实河（湖）长制。2022年7月12日，2022年松江区河长制湖长制工作会议召开，制定出台《松江区2022年度河（湖）长制工作要点》，确定了提升治水效能、治水专项和治水管理三大任务目标。组织建立并推进落实林长制责任体系。</w:t>
      </w:r>
      <w:r>
        <w:rPr>
          <w:rFonts w:ascii="仿宋_GB2312" w:eastAsia="仿宋_GB2312" w:hAnsi="仿宋_GB2312" w:cs="仿宋_GB2312" w:hint="eastAsia"/>
          <w:sz w:val="32"/>
          <w:szCs w:val="32"/>
        </w:rPr>
        <w:t>7月21日下午,</w:t>
      </w:r>
      <w:r>
        <w:rPr>
          <w:rFonts w:ascii="仿宋_GB2312" w:eastAsia="仿宋_GB2312" w:hint="eastAsia"/>
          <w:sz w:val="32"/>
          <w:szCs w:val="32"/>
        </w:rPr>
        <w:t>松江区召开全面推行林长制工作动员大会,抓好林长制在基层的落地落实。编制印发区、镇两级《松江区关于全面推行林长制的实施方案》。</w:t>
      </w:r>
    </w:p>
    <w:p w:rsidR="001144E2" w:rsidRDefault="001144E2" w:rsidP="001144E2">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（二）</w:t>
      </w:r>
      <w:r>
        <w:rPr>
          <w:rFonts w:ascii="仿宋_GB2312" w:eastAsia="仿宋_GB2312" w:hAnsi="仿宋_GB2312" w:cs="仿宋_GB2312" w:hint="eastAsia"/>
          <w:bCs/>
          <w:kern w:val="0"/>
          <w:sz w:val="32"/>
          <w:szCs w:val="32"/>
          <w:shd w:val="clear" w:color="auto" w:fill="FFFFFF"/>
        </w:rPr>
        <w:t>加大对街镇整改工作的指导。</w:t>
      </w:r>
      <w:r>
        <w:rPr>
          <w:rFonts w:ascii="仿宋_GB2312" w:eastAsia="仿宋_GB2312" w:hAnsi="华文仿宋" w:hint="eastAsia"/>
          <w:sz w:val="32"/>
          <w:szCs w:val="32"/>
        </w:rPr>
        <w:t>2022年8月，松江区开展市级生态环保督察“回头看”整改工作专项督查。</w:t>
      </w:r>
      <w:r>
        <w:rPr>
          <w:rFonts w:ascii="仿宋_GB2312" w:eastAsia="仿宋_GB2312" w:hAnsi="仿宋_GB2312" w:cs="仿宋_GB2312" w:hint="eastAsia"/>
          <w:kern w:val="0"/>
          <w:sz w:val="32"/>
          <w:szCs w:val="32"/>
          <w:shd w:val="clear" w:color="auto" w:fill="FFFFFF"/>
        </w:rPr>
        <w:t>建立生态环境保护委员会例会机制，定期组织街镇、经开区召开会议，加强对难点问题的指导整改。2022年组织召开安全生产、医疗废物收运处置、企业复工复产、生态环境保护工作例会等近20次工作会议，指导街镇、经开区抓好生态环境保护工作。2022年疫情期间，</w:t>
      </w:r>
      <w:r>
        <w:rPr>
          <w:rFonts w:ascii="仿宋_GB2312" w:eastAsia="仿宋_GB2312" w:hAnsi="仿宋_GB2312" w:cs="仿宋_GB2312" w:hint="eastAsia"/>
          <w:sz w:val="32"/>
          <w:szCs w:val="32"/>
        </w:rPr>
        <w:t>组织召开关于松江医疗废物和集中隔离点垃圾收运处置工作专题视频会议等近10次。</w:t>
      </w:r>
    </w:p>
    <w:p w:rsidR="001144E2" w:rsidRDefault="001144E2" w:rsidP="001144E2">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项目1.2：部分行业主管部门跨前意识不够。</w:t>
      </w:r>
      <w:r>
        <w:rPr>
          <w:rFonts w:ascii="仿宋_GB2312" w:eastAsia="仿宋_GB2312" w:hAnsi="仿宋_GB2312" w:cs="仿宋_GB2312" w:hint="eastAsia"/>
          <w:kern w:val="0"/>
          <w:sz w:val="32"/>
          <w:szCs w:val="32"/>
          <w:shd w:val="clear" w:color="auto" w:fill="FFFFFF"/>
        </w:rPr>
        <w:t>生态环境</w:t>
      </w:r>
      <w:r>
        <w:rPr>
          <w:rFonts w:ascii="仿宋_GB2312" w:eastAsia="仿宋_GB2312" w:hAnsi="仿宋_GB2312" w:cs="仿宋_GB2312" w:hint="eastAsia"/>
          <w:kern w:val="0"/>
          <w:sz w:val="32"/>
          <w:szCs w:val="32"/>
          <w:shd w:val="clear" w:color="auto" w:fill="FFFFFF"/>
        </w:rPr>
        <w:lastRenderedPageBreak/>
        <w:t>保护督察整改有效推动了区级相关职能部门在生态环境保护工作方面的沟通与协作，督察组调阅资料时也发现，部分整改事项销项报告中都提到了多部门联合印发相关工作的联动监管文件。但涉及例如工地扬尘监管等行政权力事项，特别是目前市政府推动行政执法权力下放工作，部分事项执法界面存在交叉，有时出现牵头部门主动跨前意识不足，联动监管不够到位。</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一）强化多部门联动机制。梳理多部门联动领域，明确牵头部门，明晰工作界面，理顺工作流程。区交通委牵头制定了《松江区码头专项整治方案》，区交通委和区生态环境局联合按照方案要求对全区范围内16家内河码头企业进行专项检查整治。区经委牵头制定了《松江区再生资源回收管理专项整治方案》，区经委、区生态环境局、区市场监管局等部门以及相关街镇于2021年12月联合对6个镇（经开区）的再生资源回收站、废品回收站等10个点位开展了专项整治</w:t>
      </w:r>
      <w:r>
        <w:rPr>
          <w:rFonts w:ascii="仿宋_GB2312" w:eastAsia="仿宋_GB2312" w:hAnsi="黑体" w:hint="eastAsia"/>
          <w:sz w:val="32"/>
          <w:szCs w:val="32"/>
        </w:rPr>
        <w:t>。</w:t>
      </w:r>
      <w:r>
        <w:rPr>
          <w:rFonts w:ascii="仿宋_GB2312" w:eastAsia="仿宋_GB2312" w:hAnsi="仿宋_GB2312" w:cs="仿宋_GB2312" w:hint="eastAsia"/>
          <w:sz w:val="32"/>
          <w:szCs w:val="32"/>
        </w:rPr>
        <w:t>区绿化市容局牵头制定了《松江区推进建筑垃圾综合治理打击建筑垃圾违法处置行为三年专项行动（2022-2024）工作方案》，截至2022年7月，区绿化市容局、区生态环境局、区城管执法局、区建管委等多部门依照文件要求共开展7次联合执法检查，检查工地15个，检查车辆62辆。建立健全环境信息共享机制。持续开展建筑</w:t>
      </w:r>
      <w:r>
        <w:rPr>
          <w:rFonts w:ascii="仿宋_GB2312" w:eastAsia="仿宋_GB2312" w:hAnsi="仿宋_GB2312" w:cs="仿宋_GB2312" w:hint="eastAsia"/>
          <w:sz w:val="32"/>
          <w:szCs w:val="32"/>
        </w:rPr>
        <w:lastRenderedPageBreak/>
        <w:t>工地等场所扬尘在线数据审核，定期编制情况报告函告区相关单位，合力加强扬尘监管，累计发送155期。</w:t>
      </w:r>
    </w:p>
    <w:p w:rsidR="001144E2" w:rsidRDefault="001144E2" w:rsidP="001144E2">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化落实《松江区生态环境保护工作责任清单》，贯彻落实生态环境保护工作“党政同责、一岗双责”、“属地管理、行业管理”，逐级压实生态环境保护工作责任。2022年2月，区纪委监委领导指导调研市级生态环境保护督察“回头看”问题整改等工作推进情况，指出要明确工作重点，严抓整改落实，紧盯问题整改实效，对于问题整改中出现的不作为、履职不到位的情况严肃处理。</w:t>
      </w:r>
    </w:p>
    <w:p w:rsidR="001144E2" w:rsidRDefault="001144E2" w:rsidP="001144E2">
      <w:pPr>
        <w:pStyle w:val="2"/>
        <w:spacing w:after="0"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sz w:val="32"/>
          <w:szCs w:val="32"/>
        </w:rPr>
        <w:t xml:space="preserve">加强疫情期间生态环境保护监管责任。区生态环境局重点聚焦疫情防控，成立疫情防控工作领导小组、工作专班，完善防疫工作机制，并全面强化医疗废物、医疗废水的生态环境执法检查，实施医废执法检查日报制度，印发《松江区生态环境局进一步加强疫情防控工作机制》、《关于开展重点场所医疗废物、医疗废水专项检查的通知》、《关于进一步加强街面黄色专用医废袋装垃圾露天堆放整治工作的通知》等13项文件，夯实生态环境保护职责，加强疫情下生态环境保护方面的监管力度。 </w:t>
      </w:r>
    </w:p>
    <w:p w:rsidR="001144E2" w:rsidRDefault="001144E2" w:rsidP="001144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项目2.1：水污染防治问题事项整改不够到位。</w:t>
      </w:r>
      <w:r>
        <w:rPr>
          <w:rFonts w:ascii="仿宋_GB2312" w:eastAsia="仿宋_GB2312" w:hAnsi="仿宋_GB2312" w:cs="仿宋_GB2312" w:hint="eastAsia"/>
          <w:sz w:val="32"/>
          <w:szCs w:val="32"/>
        </w:rPr>
        <w:t>农村生活污水治理整改还不够彻底。一是治理底数清单不尽完整。松江区督察整改销项报告及有关调阅资料提到，除不同意实施改造的223户外，完成改造近3.6万户，全区保留村庄的农村生活污水处理设施已实现全覆盖。但经督察组核对，各街镇（含经开区）目前仍有一些不保留村落及零星农宅的生</w:t>
      </w:r>
      <w:r>
        <w:rPr>
          <w:rFonts w:ascii="仿宋_GB2312" w:eastAsia="仿宋_GB2312" w:hAnsi="仿宋_GB2312" w:cs="仿宋_GB2312" w:hint="eastAsia"/>
          <w:sz w:val="32"/>
          <w:szCs w:val="32"/>
        </w:rPr>
        <w:lastRenderedPageBreak/>
        <w:t>活污水尚未实施改造，涉及农户数2110户（包括因动拆迁取消而未实施提标改造的1507户、排摸遗漏526户）。现场检查也发现，佘山镇新宅村12户、洞泾镇5户未拆迁农户的生活污水处理设施未实施改造。2017年，松江区在启动底数排摸时提出5年内有动拆迁计划的农户不纳入改造范围，但截至督察组入驻，该类农户还有1500余户尚未完成动拆迁，相关部门在整改期间未及时对农村生活污水治理底数清单进行动态更新。二是农村生活污水直排河道情况依然存在。现场检查发现，叶榭镇金家村生活污水直排河道，影响河道水质，村内前进河水体呈乳白色，水中氨氮、总磷分别超过《地表水环境质量标准》V类水标准2.6、0.225倍，为劣V类。</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（一）治理底数清单不尽完整问题已完成整改。</w:t>
      </w:r>
      <w:r>
        <w:rPr>
          <w:rFonts w:ascii="仿宋_GB2312" w:eastAsia="仿宋_GB2312" w:hAnsi="仿宋_GB2312" w:cs="仿宋_GB2312" w:hint="eastAsia"/>
          <w:sz w:val="32"/>
          <w:szCs w:val="32"/>
        </w:rPr>
        <w:t>已完成全区农户农村生活污水治理情况全面排查。因地制宜分类治理。各街镇、经开区根据不保留村落及零星农宅农污治理现状调查评估，按动迁、纳管或就地处理提标改造的农污治理方式完成治理计划的制定。区水务局将零星农宅治理底数、计划清单纳入《上海市松江区农村生活污水治理专项规划》，并于2021年12月印发至各街镇及相关单位，要求遵照执行。加快推进提标改造。各镇、经开区已制定不保留村落及零星农宅农污治理计划，后续由各街镇、经开区按计划推进</w:t>
      </w:r>
      <w:r>
        <w:rPr>
          <w:rFonts w:ascii="仿宋_GB2312" w:eastAsia="仿宋_GB2312" w:hAnsi="仿宋_GB2312" w:cs="仿宋_GB2312" w:hint="eastAsia"/>
          <w:sz w:val="32"/>
          <w:szCs w:val="32"/>
        </w:rPr>
        <w:lastRenderedPageBreak/>
        <w:t>实施；保留村农村生活污水治理清单中剩余的223户，其中78户已就近接入农污管网，145户农污化粪池收集并定期抽运。后期将持续开展跟踪监督治理。</w:t>
      </w:r>
    </w:p>
    <w:p w:rsidR="001144E2" w:rsidRDefault="001144E2" w:rsidP="001144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（二）农村生活污水直排河道情况依然存在问题已完成整改。</w:t>
      </w:r>
      <w:r>
        <w:rPr>
          <w:rFonts w:ascii="仿宋_GB2312" w:eastAsia="仿宋_GB2312" w:hAnsi="仿宋_GB2312" w:cs="仿宋_GB2312" w:hint="eastAsia"/>
          <w:sz w:val="32"/>
          <w:szCs w:val="32"/>
        </w:rPr>
        <w:t xml:space="preserve">叶榭镇金家村部分农户污水直排问题已完成即知即改，将旧化粪池封堵填埋，出水管截断封流。加快已竣工验收农污项目移交工作，交由农污设施属地政府做好长效常态化养护管理。2022年7月上旬完成农污设施移交工作，区水务局加强农污设施运维管理的行业监管。                                                                                                                                                                                                                                                                                                                                                                                                                                                                                                                                                                                                                                                                                                                                                                                                                                                                                                                                                                                                                                                                                                                                                                                                                                                                                                                                                                                                                                                                                                                                                                                                                                                                                                                                                                                                                                                                                                                                                                                                                                                                                                                                                                                                                                                                                                                                                                                                                                                                                                                                                                                                                                                                                                                                                                                                                                                                                                                                                                                                                                                                                                                                                                                                                                                                                                                                                                                                                                                                                                                                                                                                                                                                                                                                                                                                                                                                                                                                                                                                                                                                                                                                                                                                                                                                                                                                                                                                                                                                                                                                                                                                                                                                                                                                                                                                                                                                                                                                                                                                                                                                                                                                                                                                                                                                                                                                                                                                                                                                                                                                                                                                                                                                                                                                                                                                                                                                                                                                                                                                                                                                                                                                                                                                                                                                                                                                                                                                                                                                                                                                                                                                                                                                                                                                                                                                                                                                                                                                                                                                                                                                                                                                                                                                                                                                                                                                                                                                                                                                                                                                                                                                                                                                                                                                                                                                                                                                                                                                                                                                                                                                                                                                                                                                                                                                                                                                                                                                                                                                                                                                                                                                                                                                                                                                                                                                                                                                                                                                                                                                                                                                                                                                                                                                                                                                                                                                                                                                                                                                                                                                                                                                                                                                                                                                                                                                                                                                                                                                                                                                                                                                                                                                                                                                                                                                                                                                                                                                                                                                                                                                                                                                                                                                                                                                                                                                                                                                                                                                                                                                                                                                                                                                                                                                                                                                                                                                                                                                                                                                                                                                                                                                                                                                                                                                                                                                                                                                                                                                                                                                                                                                                                                                                                                                                                                                                                                                                                                                                                                                                                                                                                                                                                                                                                                                                                                                                                                                                                                                                                                                                                                                                                                                                                                                                                                                                                                                                                                                                                                                                                                                                                                                                                                                                                                                                                                                                                                                                                                                                                                                                                                                                                                                                                                                                                                                                                                                                                                                                                                                                                                                                                                                                                                                                                                                                                                                                                                                                                                                                                                                                                                                                                                                                                                                                                                                                                                                                                                                                                                                                                                                                                                                                                                                                                                                                                                                                                                                                                                                                                                                                                                                                                                                                                                                                                                                                                                                                                                                                                                                                                                                                                                                                                                                                                                                                                                                                                                                                                                                                                                                                                                                                                                                                                                                                                                                                  </w:t>
      </w:r>
    </w:p>
    <w:p w:rsidR="001144E2" w:rsidRDefault="001144E2" w:rsidP="001144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项目2.2：雨污混接长效管理机制有待进一步完善。</w:t>
      </w:r>
      <w:r>
        <w:rPr>
          <w:rFonts w:ascii="仿宋_GB2312" w:eastAsia="仿宋_GB2312" w:hAnsi="仿宋_GB2312" w:cs="仿宋_GB2312" w:hint="eastAsia"/>
          <w:sz w:val="32"/>
          <w:szCs w:val="32"/>
        </w:rPr>
        <w:t>一是一些住宅小区、商业街雨污混接改造不彻底。市级督察整改任务销项报告提到，松江区632个小区、294条路段沿街商铺和87处商业街坊雨污混接改造已于2020年底全部完成。但督察组随机抽查发现，岳阳街道通波小区55、58号居民楼阳台雨污混接；保利西子湾小区商业街雨水总排口水样中氨氮超过《污水综合排放标准》一级标准1.5倍，住宅小区、商业街雨污混接问题仍然存在。二是一些街镇对企事业单位雨污水分流监管不够到位。区水务执法部门2021年雨污混接“回头看”共检查企事业单位1205家，发现问题32起。各街镇（含经开区）纳入日常监管的单位共7806家，2019-2020年检查仅发现违法问题39起。事实上，大部分街镇基本没有落实对企事业单位每年2次的检查和问题上报的要求，对雨污水分流监管不到位。如：佘山镇两年检查了225家中的47家、叶榭镇检查了486家中的97家。督察</w:t>
      </w:r>
      <w:r>
        <w:rPr>
          <w:rFonts w:ascii="仿宋_GB2312" w:eastAsia="仿宋_GB2312" w:hAnsi="仿宋_GB2312" w:cs="仿宋_GB2312" w:hint="eastAsia"/>
          <w:sz w:val="32"/>
          <w:szCs w:val="32"/>
        </w:rPr>
        <w:lastRenderedPageBreak/>
        <w:t>组检查发现，上海顶发食品有限公司厂区雨水井水样中化学需氧量、总磷、动植物油分别超过《污水综合排放标准》一级标准的2.6、0.12、1.73倍。</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即知即改，开展相关整改工作。对督察组检查中发现存在雨污混接行为的通波小区、保利西子湾小区商业街和上海顶发食品有限公司，依法予以查处并督促落实整改。目前此三处混接点位均已即知即改。</w:t>
      </w:r>
    </w:p>
    <w:p w:rsidR="001144E2" w:rsidRDefault="001144E2" w:rsidP="001144E2">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执法，依法查处混接行为。2022年至今，区供排水管理所对各街镇排查情况进行检查汇总，检查包括内业台账（市政排水设施日常养护资料、雨污分流长效管理检查资料、整改闭环资料等）和外业检查（各街镇每次抽查2家企事业单位、2个住宅小区、1个商业街坊），目前已完成检查；区水务局执法支队结合排水许可批后监管工作，按计划对排水户开展检查，已检查200家，立案查处4起；区水务安质监站对新一轮混接改造小区安全质量进行监督管理，对施工过程中工程质量、安全文明等存在问题按照法律法规处理处置。</w:t>
      </w:r>
    </w:p>
    <w:p w:rsidR="001144E2" w:rsidRDefault="001144E2" w:rsidP="001144E2">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举一反三，建立长效管理体系。严格落实《关于加强松江区雨污混接改造完成后排水设施移交及长效管理相关工作的实施方案》（沪松河长办[2021]26号），结合《实施方案》和长效管理的工作要求，针对各长效管理责任主体</w:t>
      </w:r>
      <w:r>
        <w:rPr>
          <w:rFonts w:ascii="仿宋_GB2312" w:eastAsia="仿宋_GB2312" w:hAnsi="仿宋_GB2312" w:cs="仿宋_GB2312" w:hint="eastAsia"/>
          <w:sz w:val="32"/>
          <w:szCs w:val="32"/>
        </w:rPr>
        <w:lastRenderedPageBreak/>
        <w:t>和相关责任单位，通过集中培训和单点对接的方式，将相关工作要求和规范标准进一步明确，督促各方按照《实施方案》落实巡查、检查、问题上报和督促整改等工作，形成长效管理闭环。</w:t>
      </w:r>
    </w:p>
    <w:p w:rsidR="001144E2" w:rsidRDefault="001144E2" w:rsidP="001144E2">
      <w:pPr>
        <w:pStyle w:val="-1"/>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项目3.1：生态公益林带垃圾乱堆放、管养不到位。</w:t>
      </w:r>
      <w:r>
        <w:rPr>
          <w:rFonts w:ascii="仿宋_GB2312" w:eastAsia="仿宋_GB2312" w:hAnsi="仿宋_GB2312" w:cs="仿宋_GB2312" w:hint="eastAsia"/>
          <w:sz w:val="32"/>
          <w:szCs w:val="32"/>
        </w:rPr>
        <w:t>督察组下沉检查发现，位于泖港镇南三村的一处林地内存在农户杂物乱堆积、垃圾乱倾倒、种菜圈养等现象，污染环境，增加了水安全风险，而且部分林木被过度修剪，有些甚至已经死亡。经查证，南三村片林面积1317.63亩，林地属性为林苗一体类（位于重要生态区位内的苗圃）生态公益林地，图斑显示该处林地减量面积达16亩。泖港镇对该处林地管养不到位，监管存在盲点。</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pStyle w:val="-1"/>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指导督促泖港镇南三村片林问题整改。全面清理了南三片林乱堆物、乱倾倒垃圾和林地内种菜圈养问题，补植了减量树木，并对附近农户开展宣传教育。</w:t>
      </w:r>
    </w:p>
    <w:p w:rsidR="001144E2" w:rsidRDefault="001144E2" w:rsidP="001144E2">
      <w:pPr>
        <w:pStyle w:val="-1"/>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开展全区生态公益林专项整治。为进一步加强全区生态公益林管理，制定了《松江区生态公益林专项整治行动工作方案》，并于2021年12月印发《关于做好松江区生态公益林专项整治工作的通知》（沪松绿容发</w:t>
      </w:r>
      <w:r>
        <w:rPr>
          <w:rFonts w:ascii="宋体" w:hAnsi="宋体" w:cs="宋体" w:hint="eastAsia"/>
          <w:sz w:val="32"/>
          <w:szCs w:val="32"/>
        </w:rPr>
        <w:t>〔</w:t>
      </w:r>
      <w:r>
        <w:rPr>
          <w:rFonts w:ascii="仿宋_GB2312" w:eastAsia="仿宋_GB2312" w:hAnsi="仿宋_GB2312" w:cs="仿宋_GB2312" w:hint="eastAsia"/>
          <w:sz w:val="32"/>
          <w:szCs w:val="32"/>
        </w:rPr>
        <w:t>2021</w:t>
      </w:r>
      <w:r>
        <w:rPr>
          <w:rFonts w:ascii="宋体" w:hAnsi="宋体" w:cs="宋体" w:hint="eastAsia"/>
          <w:sz w:val="32"/>
          <w:szCs w:val="32"/>
        </w:rPr>
        <w:t>〕</w:t>
      </w:r>
      <w:r>
        <w:rPr>
          <w:rFonts w:ascii="仿宋_GB2312" w:eastAsia="仿宋_GB2312" w:hAnsi="仿宋_GB2312" w:cs="仿宋_GB2312" w:hint="eastAsia"/>
          <w:sz w:val="32"/>
          <w:szCs w:val="32"/>
        </w:rPr>
        <w:t>209号），于2021年12月至2022年4月组织开展全区生态公益林专项整治行动。经过持续监督整治，截至2022年9月</w:t>
      </w:r>
      <w:r>
        <w:rPr>
          <w:rFonts w:ascii="仿宋_GB2312" w:eastAsia="仿宋_GB2312" w:hAnsi="仿宋_GB2312" w:cs="仿宋_GB2312" w:hint="eastAsia"/>
          <w:sz w:val="32"/>
          <w:szCs w:val="32"/>
        </w:rPr>
        <w:lastRenderedPageBreak/>
        <w:t>底，全区排查到各类林地问题670个，已全部完成整改。</w:t>
      </w:r>
    </w:p>
    <w:p w:rsidR="001144E2" w:rsidRDefault="001144E2" w:rsidP="001144E2">
      <w:pPr>
        <w:pStyle w:val="-1"/>
        <w:numPr>
          <w:ilvl w:val="0"/>
          <w:numId w:val="3"/>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林长制，完善责任体系和工作机制。2021年12月23日，松江区制定并印发《松江区关于全面推行林长制的实施方案》（松委办发〔2021〕21号文）。目前，区、镇两级林长组织体系已基本建立，并完成林长划片包干。同时，通过区林长办已下发针对各类林业绿化资源的检查督导、日常巡查、信息报送、考核评价、部门协同等工作制度和林长制日常巡查及检查督导表单，全力抓好林长制在基层的落地落实。2022年7月21日，松江区林长制动员大会召开，区林长制工作正在全面推进。</w:t>
      </w:r>
    </w:p>
    <w:p w:rsidR="001144E2" w:rsidRDefault="001144E2" w:rsidP="001144E2">
      <w:pPr>
        <w:spacing w:line="560" w:lineRule="exact"/>
        <w:ind w:firstLineChars="200" w:firstLine="640"/>
        <w:rPr>
          <w:rFonts w:ascii="仿宋_GB2312" w:eastAsia="仿宋_GB2312"/>
          <w:sz w:val="32"/>
          <w:szCs w:val="32"/>
        </w:rPr>
      </w:pPr>
      <w:r>
        <w:rPr>
          <w:rFonts w:ascii="仿宋_GB2312" w:eastAsia="仿宋_GB2312" w:hint="eastAsia"/>
          <w:b/>
          <w:bCs/>
          <w:sz w:val="32"/>
          <w:szCs w:val="32"/>
        </w:rPr>
        <w:t>项目4.1：工地环境污染问题整改不彻底。</w:t>
      </w:r>
      <w:r>
        <w:rPr>
          <w:rFonts w:ascii="仿宋_GB2312" w:eastAsia="仿宋_GB2312" w:hint="eastAsia"/>
          <w:sz w:val="32"/>
          <w:szCs w:val="32"/>
        </w:rPr>
        <w:t>对工地扬尘污染问题监管不严。一是扬尘防治措施落实不到位的现象仍有发生。督察组下沉检查发现，沈砖公路（江秋路—龙泉山路）市政工程、新桥镇内金虹油管建设工程、沪松公路50弄城中村改造地块、中铁广州局工程（沪苏湖高铁石湖荡地区）、顺丰华东总部暨智慧供应链科技产业项目等工地均未采取有效的防尘措施，工程渣土管理不规范。二是对扬尘在线监测装置的规范安装缺少指导。松江天安金谷新建项目、新南村243号智巡密码在建工地、SJC10012单元28A-06A地块动迁安置房建设项目、新桥镇SJP00203单元07-18号地块动迁安置房项目等4个工地的扬尘在线监测装置安装点位不规范，有的甚至被喷淋水直接覆盖，严重干扰扬尘在线监测数据。</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lastRenderedPageBreak/>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宋体" w:hAnsi="宋体" w:cs="仿宋_GB2312"/>
          <w:sz w:val="28"/>
          <w:szCs w:val="28"/>
        </w:rPr>
      </w:pPr>
      <w:r>
        <w:rPr>
          <w:rFonts w:ascii="仿宋_GB2312" w:eastAsia="仿宋_GB2312" w:hAnsi="华文仿宋" w:hint="eastAsia"/>
          <w:sz w:val="32"/>
          <w:szCs w:val="32"/>
        </w:rPr>
        <w:t>（一）督察反馈问题已完成即知即改。执法部门对沈砖公路（江秋路-龙泉山路）市政工程等5处工地未采取有效的防尘措施、工程渣土管理不规范的违规行为区建管委和区城管执法局对5处工地进行了现场核查并进行立案查处，经复查5处工地已按规范要求采取了全覆盖和洒水等抑尘措施。对SJC10012单元28A-06A地块动迁安置房建设项目、新桥镇SJP00203单元07-18号地块动迁安置房项目4处工地的扬尘在线监测装置安装点位不规范，干扰扬尘在线监测数据的违规行为区建管委和区生态环境局到现场进行核查并依法查处，经复查4处工地已完成整改，并由使用单位和设备安装单位对扬尘在线监测装置进行维保。</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以此次督察工作为契机，加强文明施工检查力度，举一反三，引以为戒。区建管委、区城管执法局、区生态环境局高度重视房屋建筑工地的扬尘污染防治工作，联合发文《松江区房屋建筑工地扬尘污染联动监管工作方案》（沪松建管</w:t>
      </w:r>
      <w:r>
        <w:rPr>
          <w:rFonts w:ascii="宋体" w:hAnsi="宋体" w:cs="宋体" w:hint="eastAsia"/>
          <w:sz w:val="32"/>
          <w:szCs w:val="32"/>
        </w:rPr>
        <w:t>〔</w:t>
      </w:r>
      <w:r>
        <w:rPr>
          <w:rFonts w:ascii="仿宋_GB2312" w:eastAsia="仿宋_GB2312" w:hint="eastAsia"/>
          <w:sz w:val="32"/>
          <w:szCs w:val="32"/>
        </w:rPr>
        <w:t>2022</w:t>
      </w:r>
      <w:r>
        <w:rPr>
          <w:rFonts w:ascii="宋体" w:hAnsi="宋体" w:cs="宋体" w:hint="eastAsia"/>
          <w:sz w:val="32"/>
          <w:szCs w:val="32"/>
        </w:rPr>
        <w:t>〕19号</w:t>
      </w:r>
      <w:r>
        <w:rPr>
          <w:rFonts w:ascii="仿宋_GB2312" w:eastAsia="仿宋_GB2312" w:hAnsi="华文仿宋" w:hint="eastAsia"/>
          <w:sz w:val="32"/>
          <w:szCs w:val="32"/>
        </w:rPr>
        <w:t>），明确各部门在建筑工地扬尘污染防治的日常监督检查、在线监测系统安装和拆除认定监管、扬尘在线数据弄虚作假行为处罚及工地文明施工管理等方面各自职能的认定。并明确了各街镇（经开区）的属地管理职能，对辖区内房屋建筑工地扬尘控制不力现象执行发现和处置上报机制。</w:t>
      </w:r>
    </w:p>
    <w:p w:rsidR="001144E2" w:rsidRDefault="001144E2" w:rsidP="001144E2">
      <w:pPr>
        <w:spacing w:line="560" w:lineRule="exact"/>
        <w:ind w:firstLineChars="213" w:firstLine="682"/>
        <w:rPr>
          <w:rFonts w:ascii="仿宋_GB2312" w:eastAsia="仿宋_GB2312" w:hAnsi="华文仿宋"/>
          <w:sz w:val="32"/>
          <w:szCs w:val="32"/>
        </w:rPr>
      </w:pPr>
      <w:r>
        <w:rPr>
          <w:rFonts w:ascii="仿宋_GB2312" w:eastAsia="仿宋_GB2312" w:hAnsi="华文仿宋" w:hint="eastAsia"/>
          <w:sz w:val="32"/>
          <w:szCs w:val="32"/>
        </w:rPr>
        <w:t>（三）区建管委、区城管执法局、区生态环境局按照《松</w:t>
      </w:r>
      <w:r>
        <w:rPr>
          <w:rFonts w:ascii="仿宋_GB2312" w:eastAsia="仿宋_GB2312" w:hAnsi="华文仿宋" w:hint="eastAsia"/>
          <w:sz w:val="32"/>
          <w:szCs w:val="32"/>
        </w:rPr>
        <w:lastRenderedPageBreak/>
        <w:t>江区房屋建筑工地扬尘污染联动监管工作方案》认定的职责分工，密切配合、协调联动，坚决落实相关任务。2022年二季度、三季度，三部门开展联合执法检查，从渣土管理、扬尘控制、在线监测、夜间施工、噪声和光污染防治等几个方面对松江区30个建筑工地项目开展现场检查，重点检查施工现场扬尘污染（文明施工）管控措施执行落实情况，并将检查情况进行了通报。后续对存在问题的建筑工地持续跟踪检查，督促参建单位整改到位，提升本区建筑工地文明施工水平。</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
          <w:bCs/>
          <w:sz w:val="32"/>
          <w:szCs w:val="32"/>
        </w:rPr>
        <w:t>项目4.2：码头环境管理依然存在薄弱环节。</w:t>
      </w:r>
      <w:r>
        <w:rPr>
          <w:rFonts w:ascii="仿宋_GB2312" w:eastAsia="仿宋_GB2312" w:hAnsi="华文仿宋" w:hint="eastAsia"/>
          <w:sz w:val="32"/>
          <w:szCs w:val="32"/>
        </w:rPr>
        <w:t>松江区在中央环保督察整改任务销项报告中提到，区内目前持有港口经营许可证的码头企业共16家，已按照督察整改方案要求完成整改。督察组随机抽查，发现其中6家环境污染问题依然存在。汤始建华建材（上海）有限公司等4家码头现场有雨水收集及排放设施不规范、场地未硬化处理等问题。上海市凯达工程公司沥青混凝土拌和厂等2家企业大气污染防治措施不完备。此外，督察组在检查过程中发现中铁二局沪苏湖铁路站建设部钢筋配送中心临时码头区域排水设施、防尘措施不完善。</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pStyle w:val="2"/>
        <w:spacing w:after="0" w:line="560" w:lineRule="exact"/>
        <w:ind w:firstLineChars="200" w:firstLine="640"/>
        <w:rPr>
          <w:rFonts w:ascii="仿宋_GB2312" w:eastAsia="仿宋_GB2312"/>
          <w:sz w:val="32"/>
          <w:szCs w:val="32"/>
        </w:rPr>
      </w:pPr>
    </w:p>
    <w:p w:rsidR="001144E2" w:rsidRDefault="001144E2" w:rsidP="001144E2">
      <w:pPr>
        <w:pStyle w:val="2"/>
        <w:numPr>
          <w:ilvl w:val="0"/>
          <w:numId w:val="4"/>
        </w:numPr>
        <w:spacing w:after="0" w:line="560" w:lineRule="exact"/>
        <w:ind w:firstLineChars="200" w:firstLine="640"/>
        <w:rPr>
          <w:rFonts w:ascii="仿宋_GB2312" w:eastAsia="仿宋_GB2312" w:hAnsi="华文仿宋"/>
          <w:sz w:val="32"/>
          <w:szCs w:val="32"/>
        </w:rPr>
      </w:pPr>
      <w:r>
        <w:rPr>
          <w:rFonts w:ascii="仿宋_GB2312" w:eastAsia="仿宋_GB2312" w:hint="eastAsia"/>
          <w:sz w:val="32"/>
          <w:szCs w:val="32"/>
        </w:rPr>
        <w:t>督促相关部门落实“回头看”反馈问题的整改。</w:t>
      </w:r>
      <w:r>
        <w:rPr>
          <w:rFonts w:ascii="仿宋_GB2312" w:eastAsia="仿宋_GB2312" w:hAnsi="华文仿宋" w:hint="eastAsia"/>
          <w:sz w:val="32"/>
          <w:szCs w:val="32"/>
        </w:rPr>
        <w:lastRenderedPageBreak/>
        <w:t>汤始建华建材（上海）有限公司等4家码头现场有雨水收集及排放设施不规范、场地未硬化处理等问题已即知即改。上海市凯达工程公司沥青混凝土拌和厂等2家企业大气污染防治措施不完善，已完成整改。沪苏湖铁路站建设部钢筋配送中心工地排水设施、防尘措施已完善。</w:t>
      </w:r>
    </w:p>
    <w:p w:rsidR="001144E2" w:rsidRDefault="001144E2" w:rsidP="001144E2">
      <w:pPr>
        <w:pStyle w:val="2"/>
        <w:numPr>
          <w:ilvl w:val="0"/>
          <w:numId w:val="4"/>
        </w:numPr>
        <w:spacing w:after="0" w:line="560" w:lineRule="exact"/>
        <w:ind w:firstLineChars="200" w:firstLine="640"/>
        <w:rPr>
          <w:rFonts w:ascii="仿宋_GB2312" w:eastAsia="仿宋_GB2312" w:hAnsi="华文仿宋"/>
          <w:sz w:val="32"/>
          <w:szCs w:val="32"/>
        </w:rPr>
      </w:pPr>
      <w:r>
        <w:rPr>
          <w:rFonts w:ascii="宋体" w:eastAsia="仿宋_GB2312" w:hAnsi="宋体" w:hint="eastAsia"/>
          <w:sz w:val="32"/>
          <w:szCs w:val="32"/>
        </w:rPr>
        <w:t>牵头推进落实码头联合整治。</w:t>
      </w:r>
      <w:r>
        <w:rPr>
          <w:rFonts w:ascii="宋体" w:eastAsia="仿宋_GB2312" w:hAnsi="宋体" w:hint="eastAsia"/>
          <w:sz w:val="32"/>
          <w:szCs w:val="32"/>
        </w:rPr>
        <w:t>2021</w:t>
      </w:r>
      <w:r>
        <w:rPr>
          <w:rFonts w:ascii="宋体" w:eastAsia="仿宋_GB2312" w:hAnsi="宋体" w:hint="eastAsia"/>
          <w:sz w:val="32"/>
          <w:szCs w:val="32"/>
        </w:rPr>
        <w:t>年</w:t>
      </w:r>
      <w:r>
        <w:rPr>
          <w:rFonts w:ascii="宋体" w:eastAsia="仿宋_GB2312" w:hAnsi="宋体" w:hint="eastAsia"/>
          <w:sz w:val="32"/>
          <w:szCs w:val="32"/>
        </w:rPr>
        <w:t>,</w:t>
      </w:r>
      <w:r>
        <w:rPr>
          <w:rFonts w:ascii="宋体" w:eastAsia="仿宋_GB2312" w:hAnsi="宋体" w:hint="eastAsia"/>
          <w:sz w:val="32"/>
          <w:szCs w:val="32"/>
        </w:rPr>
        <w:t>区交通委主要领导对码头环境管理薄弱作出工作指示，要求加强联合检查，全力提升码头综合环境，并签署印发《松江区码头专项整治方案》。</w:t>
      </w:r>
      <w:r>
        <w:rPr>
          <w:rFonts w:ascii="宋体" w:eastAsia="仿宋_GB2312" w:hAnsi="宋体" w:hint="eastAsia"/>
          <w:sz w:val="32"/>
          <w:szCs w:val="32"/>
        </w:rPr>
        <w:t>2022</w:t>
      </w:r>
      <w:r>
        <w:rPr>
          <w:rFonts w:ascii="宋体" w:eastAsia="仿宋_GB2312" w:hAnsi="宋体" w:hint="eastAsia"/>
          <w:sz w:val="32"/>
          <w:szCs w:val="32"/>
        </w:rPr>
        <w:t>年，根据《松江区码头专项整治方案》，牵头区生态环境局、区水务局、区城管执法局开展两轮次联合检查，合计检查</w:t>
      </w:r>
      <w:r>
        <w:rPr>
          <w:rFonts w:ascii="宋体" w:eastAsia="仿宋_GB2312" w:hAnsi="宋体" w:hint="eastAsia"/>
          <w:sz w:val="32"/>
          <w:szCs w:val="32"/>
        </w:rPr>
        <w:t>21</w:t>
      </w:r>
      <w:r>
        <w:rPr>
          <w:rFonts w:ascii="宋体" w:eastAsia="仿宋_GB2312" w:hAnsi="宋体" w:hint="eastAsia"/>
          <w:sz w:val="32"/>
          <w:szCs w:val="32"/>
        </w:rPr>
        <w:t>个码头点位，并将问题进行了反馈通报，各职能部门及属地街镇（园区）依据职责持续跟踪，强化管理。</w:t>
      </w:r>
    </w:p>
    <w:p w:rsidR="001144E2" w:rsidRDefault="001144E2" w:rsidP="001144E2">
      <w:pPr>
        <w:pStyle w:val="2"/>
        <w:spacing w:after="0" w:line="560" w:lineRule="exact"/>
        <w:ind w:firstLineChars="200" w:firstLine="640"/>
        <w:rPr>
          <w:rFonts w:ascii="仿宋_GB2312" w:eastAsia="仿宋_GB2312" w:hAnsi="华文仿宋"/>
          <w:sz w:val="32"/>
          <w:szCs w:val="32"/>
        </w:rPr>
      </w:pPr>
      <w:r>
        <w:rPr>
          <w:rFonts w:ascii="仿宋_GB2312" w:eastAsia="仿宋_GB2312" w:hAnsi="华文仿宋" w:hint="eastAsia"/>
          <w:b/>
          <w:bCs/>
          <w:sz w:val="32"/>
          <w:szCs w:val="32"/>
        </w:rPr>
        <w:t>项目5.1：部分环境基础设施能力短板依然存在，污水处理能力提升工作进展缓慢。</w:t>
      </w:r>
      <w:r>
        <w:rPr>
          <w:rFonts w:ascii="仿宋_GB2312" w:eastAsia="仿宋_GB2312" w:hAnsi="华文仿宋" w:hint="eastAsia"/>
          <w:sz w:val="32"/>
          <w:szCs w:val="32"/>
        </w:rPr>
        <w:t>2020年，松江区7家污水处理厂的日处理量基本已达到最高设计处理能力，松东水环境净化有限公司等4座污水厂在2020-2021年间均出现了连续多个月份日均处理量远超设计能力的情况，松西污水处理厂2021年7月的日均值甚至超过了设计能力的20%。督察组进驻前夕，松江区官方媒体“上海松江”也曾报道“泗泾镇有四条道路污水井逢雨就外溢”的问题，污水厂处理能力短板问题已经凸显。但松江区相关部门对提升污水处理能力方面的决心不强、工作推进不力。截至督察组进驻，松江污水厂扩建工程尚未完成通水核验，西部污水厂工程总进度完</w:t>
      </w:r>
      <w:r>
        <w:rPr>
          <w:rFonts w:ascii="仿宋_GB2312" w:eastAsia="仿宋_GB2312" w:hAnsi="华文仿宋" w:hint="eastAsia"/>
          <w:sz w:val="32"/>
          <w:szCs w:val="32"/>
        </w:rPr>
        <w:lastRenderedPageBreak/>
        <w:t>成约75%，项目进度滞后。松东污水厂扩建工程厂区内土建完成10%、场外泵站及管道总体完成3%，松申污水厂扩建工程尚未组织实施，要实现到2022年底完成的目标，难度较大。</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整改时限：2024年5月底</w:t>
      </w:r>
    </w:p>
    <w:p w:rsidR="001144E2" w:rsidRDefault="001144E2" w:rsidP="001144E2">
      <w:pPr>
        <w:spacing w:line="560" w:lineRule="atLeas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w:t>
      </w:r>
      <w:r>
        <w:rPr>
          <w:rFonts w:ascii="仿宋_GB2312" w:eastAsia="仿宋_GB2312" w:hAnsi="仿宋_GB2312" w:cs="仿宋_GB2312" w:hint="eastAsia"/>
          <w:kern w:val="0"/>
          <w:sz w:val="32"/>
          <w:szCs w:val="32"/>
          <w:shd w:val="clear" w:color="auto" w:fill="FFFFFF"/>
        </w:rPr>
        <w:t>按时间节点推进中</w:t>
      </w:r>
    </w:p>
    <w:p w:rsidR="001144E2" w:rsidRDefault="001144E2" w:rsidP="001144E2">
      <w:pPr>
        <w:pStyle w:val="2"/>
        <w:spacing w:after="0" w:line="560" w:lineRule="atLeast"/>
        <w:ind w:firstLineChars="200" w:firstLine="640"/>
        <w:rPr>
          <w:rFonts w:ascii="仿宋_GB2312" w:eastAsia="仿宋_GB2312"/>
          <w:sz w:val="32"/>
          <w:szCs w:val="32"/>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目前，区属四个污水处理厂改扩建项目，因前期疫情封控，受跨省通行、部分区域防疫管理规定限制等因素，工程建设进展有一定影响。经梳理，四个项目中两个项目需调整整改完成节点目标：</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一）松江西部污水厂三期改扩建项目，现计划调整为2023年4月底前基本完成改扩建；松申污水厂三期改扩建项目，现计划调整为2024年5月底前基本完成改扩建；松东部污水厂四期改扩建项目，2023年12月底前基本完成改扩建。</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二）区水务局将进一步加强协调推进力度，联合区城投集团，督促、指导区水业公司、区属污水处理厂按照变更后的整改完成节点，倒排计划、积极推进，争取在科学、合理，确保项目安全与质量的前提下，尽可能争取早日完成整改任务目标。</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项目5.2：危险废物处置能力提升工作进度滞后。</w:t>
      </w:r>
      <w:r>
        <w:rPr>
          <w:rFonts w:ascii="仿宋_GB2312" w:eastAsia="仿宋_GB2312" w:hint="eastAsia"/>
          <w:sz w:val="32"/>
          <w:szCs w:val="32"/>
        </w:rPr>
        <w:t>资料显示，松江区目前纳入监管的危险废物产生企业较督察整改前有了显著增加，共4454家，危险废物年产生量也增加近</w:t>
      </w:r>
      <w:r>
        <w:rPr>
          <w:rFonts w:ascii="仿宋_GB2312" w:eastAsia="仿宋_GB2312" w:hint="eastAsia"/>
          <w:sz w:val="32"/>
          <w:szCs w:val="32"/>
        </w:rPr>
        <w:lastRenderedPageBreak/>
        <w:t>1万吨。松江区市级督察整改方案提出，到2020年底，新建危险废物综合利用设施1个，处理规模9.68万吨/年；新建危险废物焚烧设施1个，处理规模3万吨/年。但松江区相关部门工作推进缓慢，危险废物处置设施并未按计划建成并发挥作用。其中，新建综合利用设施预计要到2022年2月才能正式投入使用，进度滞后。焚烧利用设施目前仅完成项目核准、控详规划批复等前期工作，预计2022年6月才能启动建设，项目进展滞后。</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整改时限：新建危险废物综合利用设施项目2022年9月起投入试运行。固体废物处置项目于2023年12月底基本完成建设。</w:t>
      </w:r>
    </w:p>
    <w:p w:rsidR="001144E2" w:rsidRDefault="001144E2" w:rsidP="001144E2">
      <w:pPr>
        <w:spacing w:line="560" w:lineRule="atLeast"/>
        <w:ind w:firstLineChars="200" w:firstLine="640"/>
        <w:rPr>
          <w:rFonts w:ascii="仿宋_GB2312" w:eastAsia="仿宋_GB2312" w:hAnsi="仿宋_GB2312" w:cs="仿宋_GB2312" w:hint="eastAsia"/>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w:t>
      </w:r>
      <w:r>
        <w:rPr>
          <w:rFonts w:ascii="仿宋_GB2312" w:eastAsia="仿宋_GB2312" w:hAnsi="仿宋_GB2312" w:cs="仿宋_GB2312" w:hint="eastAsia"/>
          <w:kern w:val="0"/>
          <w:sz w:val="32"/>
          <w:szCs w:val="32"/>
          <w:shd w:val="clear" w:color="auto" w:fill="FFFFFF"/>
        </w:rPr>
        <w:t>新建危险废物综合利用设施项目</w:t>
      </w:r>
      <w:r>
        <w:rPr>
          <w:rFonts w:ascii="仿宋_GB2312" w:eastAsia="仿宋_GB2312" w:hAnsi="仿宋_GB2312" w:cs="仿宋_GB2312"/>
          <w:kern w:val="0"/>
          <w:sz w:val="32"/>
          <w:szCs w:val="32"/>
          <w:shd w:val="clear" w:color="auto" w:fill="FFFFFF"/>
        </w:rPr>
        <w:t>已完成整改。</w:t>
      </w:r>
      <w:r>
        <w:rPr>
          <w:rFonts w:ascii="仿宋_GB2312" w:eastAsia="仿宋_GB2312" w:hAnsi="仿宋_GB2312" w:cs="仿宋_GB2312" w:hint="eastAsia"/>
          <w:kern w:val="0"/>
          <w:sz w:val="32"/>
          <w:szCs w:val="32"/>
          <w:shd w:val="clear" w:color="auto" w:fill="FFFFFF"/>
        </w:rPr>
        <w:t>固体废物处置项目按时间节点推进中。</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（一）新建危险废物综合利用设施项目已取得排污许可证，完成消防验收并取得危险废物经营许可，2022年9月起投入试运行。</w:t>
      </w:r>
    </w:p>
    <w:p w:rsidR="001144E2" w:rsidRDefault="001144E2" w:rsidP="001144E2">
      <w:pPr>
        <w:spacing w:line="560" w:lineRule="exact"/>
        <w:ind w:firstLineChars="200" w:firstLine="640"/>
        <w:rPr>
          <w:rFonts w:ascii="仿宋_GB2312" w:eastAsia="仿宋_GB2312"/>
          <w:sz w:val="32"/>
          <w:szCs w:val="32"/>
        </w:rPr>
      </w:pPr>
      <w:r>
        <w:rPr>
          <w:rFonts w:ascii="仿宋_GB2312" w:eastAsia="仿宋_GB2312" w:hAnsi="华文仿宋" w:hint="eastAsia"/>
          <w:sz w:val="32"/>
          <w:szCs w:val="32"/>
        </w:rPr>
        <w:t>（二）</w:t>
      </w:r>
      <w:r>
        <w:rPr>
          <w:rFonts w:ascii="仿宋_GB2312" w:eastAsia="仿宋_GB2312" w:hAnsi="仿宋_GB2312" w:cs="仿宋_GB2312" w:hint="eastAsia"/>
          <w:kern w:val="0"/>
          <w:sz w:val="32"/>
          <w:szCs w:val="32"/>
          <w:shd w:val="clear" w:color="auto" w:fill="FFFFFF"/>
        </w:rPr>
        <w:t>固体废物</w:t>
      </w:r>
      <w:r>
        <w:rPr>
          <w:rFonts w:ascii="仿宋_GB2312" w:eastAsia="仿宋_GB2312" w:hAnsi="华文仿宋" w:hint="eastAsia"/>
          <w:sz w:val="32"/>
          <w:szCs w:val="32"/>
        </w:rPr>
        <w:t>处置项目已取得环评批复；绿化搬迁工作已与镇政府召开专题会议，占补平衡方案报市绿容局已审批；水系调整已获市水务局批准，新开河道工程施工中；规划设计工作已完成最终项目总图方案，征询各委办局意见后，开始规划设计方案公示；国资变更手续已完成。</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项目6.1：建筑垃圾分拣场所环保措施不够完善。</w:t>
      </w:r>
      <w:r>
        <w:rPr>
          <w:rFonts w:ascii="仿宋_GB2312" w:eastAsia="仿宋_GB2312" w:hint="eastAsia"/>
          <w:sz w:val="32"/>
          <w:szCs w:val="32"/>
        </w:rPr>
        <w:t>督察整改任务销项报告提到，松江区已完成部分无法满足分拣需</w:t>
      </w:r>
      <w:r>
        <w:rPr>
          <w:rFonts w:ascii="仿宋_GB2312" w:eastAsia="仿宋_GB2312" w:hint="eastAsia"/>
          <w:sz w:val="32"/>
          <w:szCs w:val="32"/>
        </w:rPr>
        <w:lastRenderedPageBreak/>
        <w:t>求临时中转点的整改，全区目前共有正规建筑垃圾临时中转分拣点15个，基本满足全区能力需要。但部分临时中转场所的环境保护措施不完善。小昆山镇、九亭镇、新桥镇建筑垃圾中转站等场地未采取硬化措施；小昆山镇站还存在露天作业、分拣、装运问题，仅依靠移动雾炮不能满足防尘的需求。</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整改时限：2022年8月31日前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ascii="仿宋_GB2312" w:eastAsia="仿宋_GB2312"/>
          <w:sz w:val="32"/>
          <w:szCs w:val="32"/>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pStyle w:val="2"/>
        <w:numPr>
          <w:ilvl w:val="0"/>
          <w:numId w:val="5"/>
        </w:numPr>
        <w:spacing w:after="0" w:line="560" w:lineRule="exact"/>
        <w:ind w:firstLineChars="200" w:firstLine="640"/>
        <w:rPr>
          <w:rFonts w:ascii="仿宋_GB2312" w:eastAsia="仿宋_GB2312"/>
          <w:sz w:val="32"/>
          <w:szCs w:val="32"/>
        </w:rPr>
      </w:pPr>
      <w:r>
        <w:rPr>
          <w:rFonts w:ascii="仿宋_GB2312" w:eastAsia="仿宋_GB2312" w:hint="eastAsia"/>
          <w:sz w:val="32"/>
          <w:szCs w:val="32"/>
        </w:rPr>
        <w:t>关停场地未硬化、露天堆放等防尘措施无法整改到位的临时中转站。目前，方松街道、广富林街道、泗泾镇、洞泾镇、岳阳街道、新浜镇、经开区、佘山镇、小昆山镇、中山街道、叶榭镇11个街镇的镇级中转站已关停。</w:t>
      </w:r>
    </w:p>
    <w:p w:rsidR="001144E2" w:rsidRDefault="001144E2" w:rsidP="001144E2">
      <w:pPr>
        <w:pStyle w:val="2"/>
        <w:numPr>
          <w:ilvl w:val="0"/>
          <w:numId w:val="5"/>
        </w:numPr>
        <w:spacing w:after="0" w:line="560" w:lineRule="exact"/>
        <w:ind w:firstLineChars="200" w:firstLine="640"/>
        <w:rPr>
          <w:rFonts w:ascii="仿宋_GB2312" w:eastAsia="仿宋_GB2312"/>
          <w:sz w:val="32"/>
          <w:szCs w:val="32"/>
        </w:rPr>
      </w:pPr>
      <w:r>
        <w:rPr>
          <w:rFonts w:ascii="仿宋_GB2312" w:eastAsia="仿宋_GB2312" w:hint="eastAsia"/>
          <w:sz w:val="32"/>
          <w:szCs w:val="32"/>
        </w:rPr>
        <w:t>对部分中转站进行提标改造，九里亭街道、九亭镇、泖港镇、石湖荡镇已完成中转站场地硬化、增设喷淋等设施设备。个别街镇因另行选址建设或土地性质转换等原因，提标改造周期较长，先关停中转站，装修垃圾进入区级末端处置。</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项目6.2：废品回收场所经营手续不全、环境保护措施不完善。</w:t>
      </w:r>
      <w:r>
        <w:rPr>
          <w:rFonts w:ascii="仿宋_GB2312" w:eastAsia="仿宋_GB2312" w:hint="eastAsia"/>
          <w:sz w:val="32"/>
          <w:szCs w:val="32"/>
        </w:rPr>
        <w:t>松江区废品回收站开展了抽查，发现大部分废品回收站存在经营手续不全、环境保护措施不完善的问题。上海多士宝再生资源利用有限公司、上海融净环保科技有限公司、上海从安废旧金属回收有限公司、上海柒峰废品回收利用有限公司等4家企业备案登记地址与实际经营地址不一致；上</w:t>
      </w:r>
      <w:r>
        <w:rPr>
          <w:rFonts w:ascii="仿宋_GB2312" w:eastAsia="仿宋_GB2312" w:hint="eastAsia"/>
          <w:sz w:val="32"/>
          <w:szCs w:val="32"/>
        </w:rPr>
        <w:lastRenderedPageBreak/>
        <w:t>海海姝物业管理有限公司、上海言纯废旧物资回收有限公司等2家企业作业场地未作硬化处理，现场无防尘措施。</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pStyle w:val="-1"/>
        <w:spacing w:line="560" w:lineRule="exact"/>
        <w:ind w:firstLine="640"/>
        <w:rPr>
          <w:rFonts w:ascii="仿宋_GB2312" w:eastAsia="仿宋_GB2312"/>
          <w:sz w:val="32"/>
          <w:szCs w:val="32"/>
        </w:rPr>
      </w:pPr>
      <w:r>
        <w:rPr>
          <w:rFonts w:ascii="仿宋_GB2312" w:eastAsia="仿宋_GB2312" w:hint="eastAsia"/>
          <w:sz w:val="32"/>
          <w:szCs w:val="32"/>
        </w:rPr>
        <w:t>（一）对督察反馈的问题，区经委牵头相关职能部门对企业违法违规行为进行依法查处并督促整改。上海多士宝再生资源利用有限公司等三家公司已完成即知即改，并由相关部门进行立案查处；上海柒峰废品回收利用有限公司营业执照地址已进行变更；上海海姝物业管理有限公司、上海言纯废旧物资回收有限公司地面硬化及叉车无环保牌照等已按要求进行整改。</w:t>
      </w:r>
    </w:p>
    <w:p w:rsidR="001144E2" w:rsidRDefault="001144E2" w:rsidP="001144E2">
      <w:pPr>
        <w:spacing w:line="560" w:lineRule="exact"/>
        <w:ind w:firstLineChars="200" w:firstLine="640"/>
        <w:rPr>
          <w:rFonts w:ascii="仿宋_GB2312" w:eastAsia="仿宋_GB2312" w:hAnsi="黑体"/>
          <w:sz w:val="32"/>
          <w:szCs w:val="32"/>
        </w:rPr>
      </w:pPr>
      <w:r>
        <w:rPr>
          <w:rFonts w:ascii="仿宋_GB2312" w:eastAsia="仿宋_GB2312" w:hAnsi="华文仿宋" w:hint="eastAsia"/>
          <w:sz w:val="32"/>
          <w:szCs w:val="32"/>
        </w:rPr>
        <w:t>（二）区经委制定《松江区再生资源回收管理专项整治行动方案》，并发放到相关区级职能部门和街镇（经开区），对整治工作作出具体部署。2021年底，各街镇（经开区）全面梳理排摸了辖区内从事再生资源回收企业，摸清了注册登记情况、备案登记情况、环保许可手续办理情况等，形成了再生资源回收企业清单和问题清单。按照方案，</w:t>
      </w:r>
      <w:r>
        <w:rPr>
          <w:rFonts w:ascii="仿宋_GB2312" w:eastAsia="仿宋_GB2312" w:hAnsi="黑体" w:hint="eastAsia"/>
          <w:sz w:val="32"/>
          <w:szCs w:val="32"/>
        </w:rPr>
        <w:t>联合相关区级部门及全区各街镇（经开区）开展专项整治，累计出动了500余人次，排摸企业538家，开具了79份整改通知书，排查问题103个，整改企业55家，清退企业34家。</w:t>
      </w:r>
    </w:p>
    <w:p w:rsidR="001144E2" w:rsidRDefault="001144E2" w:rsidP="001144E2">
      <w:pPr>
        <w:spacing w:line="560" w:lineRule="exact"/>
        <w:ind w:firstLineChars="200" w:firstLine="640"/>
        <w:rPr>
          <w:rFonts w:ascii="仿宋_GB2312" w:eastAsia="仿宋_GB2312" w:hAnsi="仿宋" w:cs="仿宋"/>
          <w:sz w:val="32"/>
          <w:szCs w:val="32"/>
        </w:rPr>
      </w:pPr>
      <w:r>
        <w:rPr>
          <w:rFonts w:ascii="仿宋_GB2312" w:eastAsia="仿宋_GB2312" w:hint="eastAsia"/>
          <w:sz w:val="32"/>
          <w:szCs w:val="32"/>
        </w:rPr>
        <w:t>（三）依托网格化管理机制，</w:t>
      </w:r>
      <w:r>
        <w:rPr>
          <w:rFonts w:ascii="仿宋_GB2312" w:eastAsia="仿宋_GB2312" w:hAnsi="仿宋" w:cs="仿宋" w:hint="eastAsia"/>
          <w:sz w:val="32"/>
          <w:szCs w:val="32"/>
        </w:rPr>
        <w:t>明确分工、落实责任。形成“纵横交织、条块结合、以块为主”的网络化格局。街镇（经开区）、居村建立日常巡查制度，发现新增及各类问题</w:t>
      </w:r>
      <w:r>
        <w:rPr>
          <w:rFonts w:ascii="仿宋_GB2312" w:eastAsia="仿宋_GB2312" w:hAnsi="仿宋" w:cs="仿宋" w:hint="eastAsia"/>
          <w:sz w:val="32"/>
          <w:szCs w:val="32"/>
        </w:rPr>
        <w:lastRenderedPageBreak/>
        <w:t>及时加强整改落实。</w:t>
      </w:r>
    </w:p>
    <w:p w:rsidR="001144E2" w:rsidRDefault="001144E2" w:rsidP="001144E2">
      <w:pPr>
        <w:spacing w:line="560" w:lineRule="exact"/>
        <w:ind w:firstLineChars="200" w:firstLine="640"/>
        <w:rPr>
          <w:rFonts w:ascii="仿宋_GB2312" w:eastAsia="仿宋_GB2312" w:hAnsi="黑体"/>
          <w:sz w:val="32"/>
        </w:rPr>
      </w:pPr>
      <w:r>
        <w:rPr>
          <w:rFonts w:ascii="仿宋_GB2312" w:eastAsia="仿宋_GB2312" w:hAnsi="仿宋" w:cs="仿宋" w:hint="eastAsia"/>
          <w:sz w:val="32"/>
          <w:szCs w:val="32"/>
        </w:rPr>
        <w:t>（四）区经委会同各相关职能部门加强行业管理，协同各街镇（经开区）、各村居形成合力，提升管理成效。区经委</w:t>
      </w:r>
      <w:r>
        <w:rPr>
          <w:rFonts w:ascii="仿宋_GB2312" w:eastAsia="仿宋_GB2312" w:hAnsi="黑体" w:hint="eastAsia"/>
          <w:sz w:val="32"/>
        </w:rPr>
        <w:t>将持续牵头相关职能部门和街镇（经开区）随机抽取部分企业开展常态化“回头看”，进一步提升督察整改工作的实际效果。</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项目7.1：工业企业污染防治主体责任有待进一步落实。部分涉气企业依然存在治理措施不完善的情况。</w:t>
      </w:r>
      <w:r>
        <w:rPr>
          <w:rFonts w:ascii="仿宋_GB2312" w:eastAsia="仿宋_GB2312" w:hint="eastAsia"/>
          <w:sz w:val="32"/>
          <w:szCs w:val="32"/>
        </w:rPr>
        <w:t>督察整改任务销项报告提到，松江区已完成相关整改任务，同时建立了长效监管机制，开展全区涉VOCs企业的综合治理。但检查发现，部分涉气企业依然存在无组织排放的行为。上海顶峰家具有限公司、上海利来链条有限公司、上海大汇塑业有限公司等3家企业生产车间废气收集不完全；上海上鹏运动器械有限公司、上海晓邦家居用品有限公司等2家企业废气治理设施运行不规范。</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此外，上海亭启环卫清洁有限公司等5家废品回收企业未申领环保标识的非道路移动机械多达13台。</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int="eastAsia"/>
          <w:sz w:val="32"/>
          <w:szCs w:val="32"/>
        </w:rPr>
        <w:t>（一）</w:t>
      </w:r>
      <w:r>
        <w:rPr>
          <w:rFonts w:ascii="仿宋_GB2312" w:eastAsia="仿宋_GB2312" w:hAnsi="华文仿宋"/>
          <w:sz w:val="32"/>
          <w:szCs w:val="32"/>
        </w:rPr>
        <w:t>上海顶峰家具有限公司等3家企业</w:t>
      </w:r>
      <w:r>
        <w:rPr>
          <w:rFonts w:ascii="仿宋_GB2312" w:eastAsia="仿宋_GB2312" w:hAnsi="华文仿宋" w:hint="eastAsia"/>
          <w:sz w:val="32"/>
          <w:szCs w:val="32"/>
        </w:rPr>
        <w:t>已完成整改，规范</w:t>
      </w:r>
      <w:r>
        <w:rPr>
          <w:rFonts w:ascii="仿宋_GB2312" w:eastAsia="仿宋_GB2312" w:hAnsi="华文仿宋"/>
          <w:sz w:val="32"/>
          <w:szCs w:val="32"/>
        </w:rPr>
        <w:t>生产车间废气收集设施；上海上鹏运动器械有限公司等2家企业</w:t>
      </w:r>
      <w:r>
        <w:rPr>
          <w:rFonts w:ascii="仿宋_GB2312" w:eastAsia="仿宋_GB2312" w:hAnsi="华文仿宋" w:hint="eastAsia"/>
          <w:sz w:val="32"/>
          <w:szCs w:val="32"/>
        </w:rPr>
        <w:t>已完成整改，保证</w:t>
      </w:r>
      <w:r>
        <w:rPr>
          <w:rFonts w:ascii="仿宋_GB2312" w:eastAsia="仿宋_GB2312" w:hAnsi="华文仿宋"/>
          <w:sz w:val="32"/>
          <w:szCs w:val="32"/>
        </w:rPr>
        <w:t>废气治理设施</w:t>
      </w:r>
      <w:r>
        <w:rPr>
          <w:rFonts w:ascii="仿宋_GB2312" w:eastAsia="仿宋_GB2312" w:hAnsi="华文仿宋" w:hint="eastAsia"/>
          <w:sz w:val="32"/>
          <w:szCs w:val="32"/>
        </w:rPr>
        <w:t>正常</w:t>
      </w:r>
      <w:r>
        <w:rPr>
          <w:rFonts w:ascii="仿宋_GB2312" w:eastAsia="仿宋_GB2312" w:hAnsi="华文仿宋"/>
          <w:sz w:val="32"/>
          <w:szCs w:val="32"/>
        </w:rPr>
        <w:t>运行</w:t>
      </w:r>
      <w:r>
        <w:rPr>
          <w:rFonts w:ascii="仿宋_GB2312" w:eastAsia="仿宋_GB2312" w:hAnsi="华文仿宋" w:hint="eastAsia"/>
          <w:sz w:val="32"/>
          <w:szCs w:val="32"/>
        </w:rPr>
        <w:t>。</w:t>
      </w:r>
      <w:r>
        <w:rPr>
          <w:rFonts w:ascii="仿宋_GB2312" w:eastAsia="仿宋_GB2312" w:hAnsi="华文仿宋"/>
          <w:sz w:val="32"/>
          <w:szCs w:val="32"/>
        </w:rPr>
        <w:t>对上海顶峰家具有限公司存在的违法行为</w:t>
      </w:r>
      <w:r>
        <w:rPr>
          <w:rFonts w:ascii="仿宋_GB2312" w:eastAsia="仿宋_GB2312" w:hAnsi="华文仿宋" w:hint="eastAsia"/>
          <w:sz w:val="32"/>
          <w:szCs w:val="32"/>
        </w:rPr>
        <w:t>，已立案调查并做出相应</w:t>
      </w:r>
      <w:r>
        <w:rPr>
          <w:rFonts w:ascii="仿宋_GB2312" w:eastAsia="仿宋_GB2312" w:hAnsi="华文仿宋" w:hint="eastAsia"/>
          <w:sz w:val="32"/>
          <w:szCs w:val="32"/>
        </w:rPr>
        <w:lastRenderedPageBreak/>
        <w:t>处罚。</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（二）</w:t>
      </w:r>
      <w:r>
        <w:rPr>
          <w:rFonts w:ascii="仿宋_GB2312" w:eastAsia="仿宋_GB2312" w:hAnsi="华文仿宋"/>
          <w:sz w:val="32"/>
          <w:szCs w:val="32"/>
        </w:rPr>
        <w:t>上海亭启环卫清洁有限公司等5家废品回收企业完成非道路移动机械环保标识申领。对企业存在的违法行为，</w:t>
      </w:r>
      <w:r>
        <w:rPr>
          <w:rFonts w:ascii="仿宋_GB2312" w:eastAsia="仿宋_GB2312" w:hAnsi="华文仿宋" w:hint="eastAsia"/>
          <w:sz w:val="32"/>
          <w:szCs w:val="32"/>
        </w:rPr>
        <w:t>均做出相应的处罚决定</w:t>
      </w:r>
      <w:r>
        <w:rPr>
          <w:rFonts w:ascii="仿宋_GB2312" w:eastAsia="仿宋_GB2312" w:hAnsi="华文仿宋"/>
          <w:sz w:val="32"/>
          <w:szCs w:val="32"/>
        </w:rPr>
        <w:t>。</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sz w:val="32"/>
          <w:szCs w:val="32"/>
        </w:rPr>
        <w:t>（三）开展挥发性有机物专项整治工作。对涉VOCs排放企业的废气收集情况、排放浓度等开展抽查抽测。2022年1月至2022年7月，区生态环境局对辖区内共55家企业开展检查，发现问题13个，均已督促相关企业落实整改并跟踪整改成效。</w:t>
      </w:r>
    </w:p>
    <w:p w:rsidR="001144E2" w:rsidRDefault="001144E2" w:rsidP="001144E2">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Ansi="华文仿宋"/>
          <w:sz w:val="32"/>
          <w:szCs w:val="32"/>
        </w:rPr>
        <w:t>依托网格化管理，加强日常巡查检查，及时发现问题。同时，定期组织开展专项执法检查，对发现的问题依法进行查处。</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项目7.2：部分企业危险废物管理不够规范。</w:t>
      </w:r>
      <w:r>
        <w:rPr>
          <w:rFonts w:ascii="仿宋_GB2312" w:eastAsia="仿宋_GB2312" w:hint="eastAsia"/>
          <w:sz w:val="32"/>
          <w:szCs w:val="32"/>
        </w:rPr>
        <w:t>督察整改任务销项报告提到，松江区对督察指出的2家违法企业进行了立案调查和处罚，同时建立了长效机制，持续开展危险废物产生企业考核检查。但部分企业对危险废物的管理依旧不重视。上海蓬鹏机械制造有限公司、科健高分子材料（上海）股份有限公司、上海埃科燃气测控设备有限公司等3家单位的危险废物贮存场所标识不清、台账记录不规范；上海鸿康电器有限公司、上海美士星建筑胶粘剂有限公司、上海龙衡汽车修理厂、上海顶峰家具有限公司等4家企业危险废物日常管理存在环境风险隐患。</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lastRenderedPageBreak/>
        <w:t>整改措施：</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对企业违法行为依法查处并督促整改。上海蓬鹏机械制造有限公司现已搬迁；科健高分子材料（上海）股份有限公司、上海埃科燃气测控设备有限公司两家企业已重新制作规范化危废出入库台账，并完善危废出入库信息。对上海鸿康电器有限公司等4家企业危险废物日常管理存在的问题依法查处并督促整改。</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 xml:space="preserve">（二）持续推进危险废物环境监管。将加强危险废物“三个能力”（危险废物环境监管能力、利用处置能力和环境风险防范能力）建设纳入《松江区2021-2023年生态环境保护和建设三年行动计划项目清单》。 </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 xml:space="preserve">（三）开展危险废物专项整治工作。加强危险废物污染防治，全面提升危险废物规范化管理水平，有效防控危险废物环境风险。2021年11月，区生态环境局共出动320人次，对辖区整治范围内的262家涉危废企业开展专项执法检查。对排查中发现的环境风险问题，建立问题隐患和制度措施清单，制定时间表、路线图，做到边查边改与立行立改相结合，对整改的问题完成一项，销号一项，目前已全部完成整改销项。 </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加强对企业危险废物管理工作培训。区生态环境局通过电话、微信群等渠道，对新《固废法》等法律法规及检查工作要点和内容作了宣贯。同时，要求企业依据《危险废物规范化管理指标体系》等文件细则，开展自查自纠工作。2021年11月，区生态环境局为辖区内42家危险废物管理</w:t>
      </w:r>
      <w:r>
        <w:rPr>
          <w:rFonts w:ascii="仿宋_GB2312" w:eastAsia="仿宋_GB2312" w:hAnsi="华文仿宋" w:hint="eastAsia"/>
          <w:sz w:val="32"/>
          <w:szCs w:val="32"/>
        </w:rPr>
        <w:lastRenderedPageBreak/>
        <w:t>计划信息申报存在困难的企业开展培训指导。2022年6区生态环境局在全区范围内组织开展了“常见环境违法行为及典型案例”线上培训。在常态化疫情防控期间，区生态环境局成立复工复产督导帮扶领导小组，制定发布《环保工作提示“10条”》，推出企业复工复产有关环保方面常见问题解答，对211家企业开展现场督导，为69家企业解决危废申报难题。</w:t>
      </w:r>
    </w:p>
    <w:p w:rsidR="001144E2" w:rsidRDefault="001144E2" w:rsidP="001144E2">
      <w:pPr>
        <w:spacing w:line="560" w:lineRule="exact"/>
        <w:ind w:firstLineChars="200" w:firstLine="640"/>
        <w:rPr>
          <w:rFonts w:ascii="仿宋_GB2312" w:eastAsia="仿宋_GB2312"/>
          <w:sz w:val="32"/>
          <w:szCs w:val="32"/>
        </w:rPr>
      </w:pPr>
      <w:r>
        <w:rPr>
          <w:rFonts w:ascii="仿宋_GB2312" w:eastAsia="仿宋_GB2312" w:hAnsi="华文仿宋" w:hint="eastAsia"/>
          <w:sz w:val="32"/>
          <w:szCs w:val="32"/>
        </w:rPr>
        <w:t>（五）建立健全常态长效机制，防止问题反弹。区生态环境局安排专人负责危险废物管理系统信息维护，及时发现、处理危险废物管理计划申报、联单转移等异常报警情况。截至7月底共有4585家单位注册了危险废物管理信息系统，4418家单位已申报2022年首份危废管理计划，目前已审核通过4220家，剩余单位正在按要求整改。日常执法检查中，严格按照相关法律法规要求，对危险废物的产生、收集、储存、转移、处置等环节仔细核查，将检查中发现的诸如危废管理计划未备案、危废未做到分类存放、危废仓库“四防”措施不规范等共性问题以及个性问题及时向企业反馈，并对薄弱环节进行指导与建议，督促企业落实整改。</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项目8.1：环保违法违规建设项目整改不彻底，个别“两违”企业整改不到位。</w:t>
      </w:r>
      <w:r>
        <w:rPr>
          <w:rFonts w:ascii="仿宋_GB2312" w:eastAsia="仿宋_GB2312" w:hint="eastAsia"/>
          <w:sz w:val="32"/>
          <w:szCs w:val="32"/>
        </w:rPr>
        <w:t>上海太同弹簧有限公司部分违法建筑仍未拆除，且废气水膜吸收装置未建设完成即投入生产；有的“两违”企业虽完成整改事项但后续跟踪监管力度不够，如上海蓬鹏机械制造有限公司、中核阿海珐（上海）锆合金管材有限公司等又出现新的环境问题。</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lastRenderedPageBreak/>
        <w:t>整改时限：2022年5月31日前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eastAsia="仿宋_GB2312" w:hint="eastAsia"/>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华文仿宋"/>
          <w:bCs/>
          <w:sz w:val="32"/>
          <w:szCs w:val="32"/>
        </w:rPr>
      </w:pPr>
      <w:r>
        <w:rPr>
          <w:rFonts w:ascii="仿宋_GB2312" w:eastAsia="仿宋_GB2312" w:hAnsi="华文仿宋" w:hint="eastAsia"/>
          <w:bCs/>
          <w:sz w:val="32"/>
          <w:szCs w:val="32"/>
        </w:rPr>
        <w:t>（一）加强跟踪监管力度。上海太同弹簧有限公司违法建筑已拆除，上海蓬鹏机械制造有限公司已实施搬迁；中核阿海珐（上海）锆合金管材有限公司集水池淤泥已严格按照危废管理要求落实。</w:t>
      </w:r>
    </w:p>
    <w:p w:rsidR="001144E2" w:rsidRDefault="001144E2" w:rsidP="001144E2">
      <w:pPr>
        <w:spacing w:line="560" w:lineRule="exact"/>
        <w:ind w:firstLineChars="200" w:firstLine="640"/>
        <w:rPr>
          <w:rFonts w:ascii="仿宋_GB2312" w:eastAsia="仿宋_GB2312" w:hAnsi="仿宋_GB2312" w:cs="仿宋_GB2312"/>
          <w:sz w:val="32"/>
          <w:szCs w:val="32"/>
        </w:rPr>
      </w:pPr>
      <w:r>
        <w:rPr>
          <w:rFonts w:ascii="仿宋_GB2312" w:eastAsia="仿宋_GB2312" w:hAnsi="华文仿宋" w:hint="eastAsia"/>
          <w:bCs/>
          <w:sz w:val="32"/>
          <w:szCs w:val="32"/>
        </w:rPr>
        <w:t>（二）开展专项整治工作。对全区</w:t>
      </w:r>
      <w:r>
        <w:rPr>
          <w:rFonts w:ascii="仿宋_GB2312" w:eastAsia="仿宋_GB2312" w:hAnsi="华文仿宋" w:hint="eastAsia"/>
          <w:sz w:val="32"/>
          <w:szCs w:val="32"/>
        </w:rPr>
        <w:t>范围内存在未批先建、久拖不验等环保违法违规行为的企业开展全覆盖排查整治，严厉查处违法违规行为，确保市级“回头看”督察整改要求落实到位。</w:t>
      </w:r>
      <w:r>
        <w:rPr>
          <w:rFonts w:ascii="仿宋_GB2312" w:eastAsia="仿宋_GB2312" w:hAnsi="仿宋_GB2312" w:cs="仿宋_GB2312" w:hint="eastAsia"/>
          <w:sz w:val="32"/>
          <w:szCs w:val="32"/>
        </w:rPr>
        <w:t>为进一步落实生态环境</w:t>
      </w:r>
      <w:r>
        <w:rPr>
          <w:rFonts w:ascii="仿宋_GB2312" w:eastAsia="仿宋_GB2312" w:hAnsi="仿宋_GB2312" w:cs="仿宋_GB2312"/>
          <w:sz w:val="32"/>
          <w:szCs w:val="32"/>
        </w:rPr>
        <w:t>保护</w:t>
      </w:r>
      <w:r>
        <w:rPr>
          <w:rFonts w:ascii="仿宋_GB2312" w:eastAsia="仿宋_GB2312" w:hAnsi="仿宋_GB2312" w:cs="仿宋_GB2312" w:hint="eastAsia"/>
          <w:sz w:val="32"/>
          <w:szCs w:val="32"/>
        </w:rPr>
        <w:t>督察整改要求, 针对2020年市</w:t>
      </w:r>
      <w:r>
        <w:rPr>
          <w:rFonts w:ascii="仿宋_GB2312" w:eastAsia="仿宋_GB2312" w:hAnsi="仿宋_GB2312" w:cs="仿宋_GB2312"/>
          <w:sz w:val="32"/>
          <w:szCs w:val="32"/>
        </w:rPr>
        <w:t>生态环境局</w:t>
      </w:r>
      <w:r>
        <w:rPr>
          <w:rFonts w:ascii="仿宋_GB2312" w:eastAsia="仿宋_GB2312" w:hAnsi="仿宋_GB2312" w:cs="仿宋_GB2312" w:hint="eastAsia"/>
          <w:sz w:val="32"/>
          <w:szCs w:val="32"/>
        </w:rPr>
        <w:t>违法违规建设项目专项整治清单</w:t>
      </w:r>
      <w:r>
        <w:rPr>
          <w:rFonts w:ascii="仿宋_GB2312" w:eastAsia="仿宋_GB2312" w:hAnsi="仿宋_GB2312" w:cs="仿宋_GB2312"/>
          <w:sz w:val="32"/>
          <w:szCs w:val="32"/>
        </w:rPr>
        <w:t>中的</w:t>
      </w:r>
      <w:r>
        <w:rPr>
          <w:rFonts w:ascii="仿宋_GB2312" w:eastAsia="仿宋_GB2312" w:hAnsi="仿宋_GB2312" w:cs="仿宋_GB2312" w:hint="eastAsia"/>
          <w:sz w:val="32"/>
          <w:szCs w:val="32"/>
        </w:rPr>
        <w:t>210家</w:t>
      </w:r>
      <w:r>
        <w:rPr>
          <w:rFonts w:ascii="仿宋_GB2312" w:eastAsia="仿宋_GB2312" w:hAnsi="仿宋_GB2312" w:cs="仿宋_GB2312"/>
          <w:sz w:val="32"/>
          <w:szCs w:val="32"/>
        </w:rPr>
        <w:t>企业进行了再复核</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其中</w:t>
      </w:r>
      <w:r>
        <w:rPr>
          <w:rFonts w:ascii="仿宋_GB2312" w:eastAsia="仿宋_GB2312" w:hAnsi="仿宋_GB2312" w:cs="仿宋_GB2312" w:hint="eastAsia"/>
          <w:sz w:val="32"/>
          <w:szCs w:val="32"/>
        </w:rPr>
        <w:t>第一类完善</w:t>
      </w:r>
      <w:r>
        <w:rPr>
          <w:rFonts w:ascii="仿宋_GB2312" w:eastAsia="仿宋_GB2312" w:hAnsi="仿宋_GB2312" w:cs="仿宋_GB2312"/>
          <w:sz w:val="32"/>
          <w:szCs w:val="32"/>
        </w:rPr>
        <w:t>手续</w:t>
      </w:r>
      <w:r>
        <w:rPr>
          <w:rFonts w:ascii="仿宋_GB2312" w:eastAsia="仿宋_GB2312" w:hAnsi="仿宋_GB2312" w:cs="仿宋_GB2312" w:hint="eastAsia"/>
          <w:sz w:val="32"/>
          <w:szCs w:val="32"/>
        </w:rPr>
        <w:t>企业146家，第二类现场</w:t>
      </w:r>
      <w:r>
        <w:rPr>
          <w:rFonts w:ascii="仿宋_GB2312" w:eastAsia="仿宋_GB2312" w:hAnsi="仿宋_GB2312" w:cs="仿宋_GB2312"/>
          <w:sz w:val="32"/>
          <w:szCs w:val="32"/>
        </w:rPr>
        <w:t>整</w:t>
      </w:r>
      <w:r>
        <w:rPr>
          <w:rFonts w:ascii="仿宋_GB2312" w:eastAsia="仿宋_GB2312" w:hAnsi="仿宋_GB2312" w:cs="仿宋_GB2312" w:hint="eastAsia"/>
          <w:sz w:val="32"/>
          <w:szCs w:val="32"/>
        </w:rPr>
        <w:t>改企业12家，第三类淘汰</w:t>
      </w:r>
      <w:r>
        <w:rPr>
          <w:rFonts w:ascii="仿宋_GB2312" w:eastAsia="仿宋_GB2312" w:hAnsi="仿宋_GB2312" w:cs="仿宋_GB2312"/>
          <w:sz w:val="32"/>
          <w:szCs w:val="32"/>
        </w:rPr>
        <w:t>关闭</w:t>
      </w:r>
      <w:r>
        <w:rPr>
          <w:rFonts w:ascii="仿宋_GB2312" w:eastAsia="仿宋_GB2312" w:hAnsi="仿宋_GB2312" w:cs="仿宋_GB2312" w:hint="eastAsia"/>
          <w:sz w:val="32"/>
          <w:szCs w:val="32"/>
        </w:rPr>
        <w:t>企业52家，均已完成整改工作，第一类企业已全部完成相关环保手续；第二类企业已完成核查报告，现场环境问题整改已通过联合验收，符合</w:t>
      </w:r>
      <w:r>
        <w:rPr>
          <w:rFonts w:ascii="仿宋_GB2312" w:eastAsia="仿宋_GB2312" w:hAnsi="仿宋_GB2312" w:cs="仿宋_GB2312"/>
          <w:sz w:val="32"/>
          <w:szCs w:val="32"/>
        </w:rPr>
        <w:t>环保相关管理要求</w:t>
      </w:r>
      <w:r>
        <w:rPr>
          <w:rFonts w:ascii="仿宋_GB2312" w:eastAsia="仿宋_GB2312" w:hAnsi="仿宋_GB2312" w:cs="仿宋_GB2312" w:hint="eastAsia"/>
          <w:sz w:val="32"/>
          <w:szCs w:val="32"/>
        </w:rPr>
        <w:t>；第三类企业已全部关停。</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bCs/>
          <w:sz w:val="32"/>
          <w:szCs w:val="32"/>
        </w:rPr>
        <w:t>（三）落实长效监管机制。充分运用生态环境网格化巡</w:t>
      </w:r>
      <w:r>
        <w:rPr>
          <w:rFonts w:ascii="仿宋_GB2312" w:eastAsia="仿宋_GB2312" w:hAnsi="华文仿宋" w:hint="eastAsia"/>
          <w:sz w:val="32"/>
          <w:szCs w:val="32"/>
        </w:rPr>
        <w:t>查平台，切实落实网格化巡查制度，压实最小单元责任，及时掌握建设项目动态情况；进一步落实违法违规建设项目月报制度，压实领导责任，切实从源头防控违法违规现象的发生；强化建设项目事中事后监管，严厉查处环保违法违规行为。</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项目8.2：部分信访矛盾解决不彻底，仍有投诉产生。</w:t>
      </w:r>
      <w:r>
        <w:rPr>
          <w:rFonts w:ascii="仿宋_GB2312" w:eastAsia="仿宋_GB2312" w:hint="eastAsia"/>
          <w:sz w:val="32"/>
          <w:szCs w:val="32"/>
        </w:rPr>
        <w:lastRenderedPageBreak/>
        <w:t>关于“市民来电反映中山街道恒大帝景小区附近的上海味美思食品有限公司、上海香川饲料有限公司等异味扰民”的信访件，松江区上报已办结。但进驻期间仍有云著深蓝小区居民对此信访投诉的新闻报道，该区域“工居”矛盾的问题依然没有得到妥善解决。</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整改时限：2022年7月31日前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ascii="仿宋_GB2312" w:eastAsia="仿宋_GB2312"/>
          <w:sz w:val="32"/>
          <w:szCs w:val="32"/>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跟踪推进恒大帝景、云著深蓝小区周边异味扰民信访件后续的整改工作。2022年，区生态环境局对其周边异味监测2次。并向中山街道发放书面监察告知书，要求对味美思附近“工居矛盾”的问题化解及推进存量工业厂房临时转化租赁住房情况提交整改情况报告。8月，由区生态环境保护委员会办公室牵头的针对市级督察“回头看”整改工作专项督查至上海味美思食品有限公司及上海香川饲料有限公司现场督查，并督促属地街道</w:t>
      </w:r>
      <w:r>
        <w:rPr>
          <w:rFonts w:ascii="仿宋_GB2312" w:eastAsia="仿宋_GB2312" w:hAnsi="仿宋_GB2312" w:cs="仿宋_GB2312" w:hint="eastAsia"/>
          <w:sz w:val="32"/>
          <w:szCs w:val="32"/>
        </w:rPr>
        <w:t>进一步采取措施加强与企业沟通。</w:t>
      </w:r>
    </w:p>
    <w:p w:rsidR="001144E2" w:rsidRDefault="001144E2" w:rsidP="001144E2">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通过制定完善环保信访制度，优化信访流程，强化沟通环节，加强信访调处力度，提升信访矛盾化解能力，提高群众满意度。2022年2月及7月，生态环境局召开信访工作会议和提高“两率”（实际解决率、满意率）专题座谈会，着重研究如何提高“两率”，有效解决群众反映强烈突出的疑难信访件。修订完善《松江区生态环境局关于环境信访办理调处的相关规定》，梳理总结领导包案、夜查等成</w:t>
      </w:r>
      <w:r>
        <w:rPr>
          <w:rFonts w:ascii="仿宋_GB2312" w:eastAsia="仿宋_GB2312" w:hAnsi="华文仿宋" w:hint="eastAsia"/>
          <w:sz w:val="32"/>
          <w:szCs w:val="32"/>
        </w:rPr>
        <w:lastRenderedPageBreak/>
        <w:t>型做法，形成制度规范，抓好信访调处。开展提高环境信访调处能力专题培训，全体值班人员及街镇环保办人员约120人次参加培训。</w:t>
      </w:r>
    </w:p>
    <w:p w:rsidR="001144E2" w:rsidRDefault="001144E2" w:rsidP="001144E2">
      <w:pPr>
        <w:spacing w:line="560" w:lineRule="exact"/>
        <w:ind w:firstLine="645"/>
        <w:rPr>
          <w:rFonts w:ascii="仿宋_GB2312" w:eastAsia="仿宋_GB2312"/>
          <w:sz w:val="32"/>
          <w:szCs w:val="32"/>
        </w:rPr>
      </w:pPr>
      <w:r>
        <w:rPr>
          <w:rFonts w:ascii="仿宋_GB2312" w:eastAsia="仿宋_GB2312" w:hAnsi="华文仿宋" w:hint="eastAsia"/>
          <w:sz w:val="32"/>
          <w:szCs w:val="32"/>
        </w:rPr>
        <w:t>（三）开展六级监察，加大对各街镇（经开区）日常环境保护工作的监察，督促各街镇（经开区）落实生态环境保护的主体责任；同时，各相关职能部门加强配合，形成合力，减少环境信访问题的发生。2022年1-9月发送书面监察告知书4份，主要针对信访集中投诉问题要求街镇重视并推动解决。</w:t>
      </w:r>
    </w:p>
    <w:p w:rsidR="001144E2" w:rsidRDefault="001144E2" w:rsidP="001144E2">
      <w:pPr>
        <w:spacing w:line="560" w:lineRule="exact"/>
        <w:ind w:firstLine="645"/>
        <w:rPr>
          <w:rFonts w:ascii="仿宋_GB2312" w:eastAsia="仿宋_GB2312"/>
          <w:sz w:val="32"/>
          <w:szCs w:val="32"/>
        </w:rPr>
      </w:pPr>
      <w:r>
        <w:rPr>
          <w:rFonts w:ascii="仿宋_GB2312" w:eastAsia="仿宋_GB2312" w:hint="eastAsia"/>
          <w:b/>
          <w:bCs/>
          <w:sz w:val="32"/>
          <w:szCs w:val="32"/>
        </w:rPr>
        <w:t>项目8.3：行业监管难题未突破，部分环境顽疾仍未解决。</w:t>
      </w:r>
      <w:r>
        <w:rPr>
          <w:rFonts w:ascii="仿宋_GB2312" w:eastAsia="仿宋_GB2312" w:hint="eastAsia"/>
          <w:sz w:val="32"/>
          <w:szCs w:val="32"/>
        </w:rPr>
        <w:t>石湖荡镇金汇家庭农场养殖规模与污水储水池贮存能力不匹配的相关问题依然存在；现场检查发现其养殖场储水池未加盖，水位高，存在外溢风险。</w:t>
      </w:r>
    </w:p>
    <w:p w:rsidR="001144E2" w:rsidRDefault="001144E2" w:rsidP="001144E2">
      <w:pPr>
        <w:pStyle w:val="2"/>
        <w:spacing w:after="0" w:line="560" w:lineRule="atLeast"/>
        <w:ind w:firstLineChars="200" w:firstLine="640"/>
        <w:rPr>
          <w:rFonts w:eastAsia="仿宋_GB2312"/>
        </w:rPr>
      </w:pPr>
      <w:r>
        <w:rPr>
          <w:rFonts w:ascii="仿宋_GB2312" w:eastAsia="仿宋_GB2312" w:hAnsi="仿宋_GB2312" w:cs="仿宋_GB2312" w:hint="eastAsia"/>
          <w:kern w:val="0"/>
          <w:sz w:val="32"/>
          <w:szCs w:val="32"/>
          <w:shd w:val="clear" w:color="auto" w:fill="FFFFFF"/>
        </w:rPr>
        <w:t>整改时限：2022年7月3前</w:t>
      </w:r>
    </w:p>
    <w:p w:rsidR="001144E2" w:rsidRDefault="001144E2" w:rsidP="001144E2">
      <w:pPr>
        <w:spacing w:line="560" w:lineRule="atLeas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kern w:val="0"/>
          <w:sz w:val="32"/>
          <w:szCs w:val="32"/>
          <w:shd w:val="clear" w:color="auto" w:fill="FFFFFF"/>
        </w:rPr>
        <w:t>整改完成情况：已完成整改。</w:t>
      </w:r>
    </w:p>
    <w:p w:rsidR="001144E2" w:rsidRDefault="001144E2" w:rsidP="001144E2">
      <w:pPr>
        <w:pStyle w:val="2"/>
        <w:spacing w:after="0" w:line="560" w:lineRule="atLeast"/>
        <w:ind w:firstLineChars="200" w:firstLine="640"/>
        <w:rPr>
          <w:rFonts w:ascii="仿宋_GB2312" w:eastAsia="仿宋_GB2312"/>
          <w:sz w:val="32"/>
          <w:szCs w:val="32"/>
        </w:rPr>
      </w:pPr>
      <w:r>
        <w:rPr>
          <w:rFonts w:ascii="仿宋_GB2312" w:eastAsia="仿宋_GB2312" w:hAnsi="仿宋_GB2312" w:cs="仿宋_GB2312" w:hint="eastAsia"/>
          <w:kern w:val="0"/>
          <w:sz w:val="32"/>
          <w:szCs w:val="32"/>
          <w:shd w:val="clear" w:color="auto" w:fill="FFFFFF"/>
        </w:rPr>
        <w:t>整改措施：</w:t>
      </w:r>
    </w:p>
    <w:p w:rsidR="001144E2" w:rsidRDefault="001144E2" w:rsidP="001144E2">
      <w:pPr>
        <w:widowControl/>
        <w:tabs>
          <w:tab w:val="left" w:pos="60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积极落实“回头看”整改方案，对市级督察“回头看”问题做到即知即改。已完成对石湖荡镇金汇家庭农场储水池未加盖，水位高，存在外溢风险的问题整改。石湖荡镇已完成还田监督考核，跟进农场规范还田，区农发公司已完成储水池加盖施工建设。</w:t>
      </w:r>
    </w:p>
    <w:p w:rsidR="001144E2" w:rsidRDefault="001144E2" w:rsidP="001144E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（二）积极开展举一反三，加强风险排查。区农发公司和松林公司通过对种养结合家庭农场组织排查，对存在储水池水位高、贮存能力不匹配情况的鲁星西、鲁星、赵王、赵</w:t>
      </w:r>
      <w:r>
        <w:rPr>
          <w:rFonts w:ascii="仿宋_GB2312" w:eastAsia="仿宋_GB2312" w:hAnsi="仿宋_GB2312" w:cs="仿宋_GB2312" w:hint="eastAsia"/>
          <w:sz w:val="32"/>
          <w:szCs w:val="32"/>
        </w:rPr>
        <w:lastRenderedPageBreak/>
        <w:t>王南四个农场进行施工建设排除隐患，截止目前已完成各场储水池加盖和还田优化。</w:t>
      </w:r>
    </w:p>
    <w:p w:rsidR="001144E2" w:rsidRDefault="001144E2" w:rsidP="001144E2">
      <w:pPr>
        <w:widowControl/>
        <w:tabs>
          <w:tab w:val="left" w:pos="60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（三）落实长效管理，加强种养结合家庭农场日常管理，已完成对全区种养结合场一年两次考核以及</w:t>
      </w:r>
      <w:r>
        <w:rPr>
          <w:rFonts w:ascii="仿宋_GB2312" w:eastAsia="仿宋_GB2312" w:hAnsi="仿宋_GB2312" w:cs="仿宋_GB2312" w:hint="eastAsia"/>
          <w:kern w:val="0"/>
          <w:sz w:val="32"/>
          <w:szCs w:val="32"/>
        </w:rPr>
        <w:t>养殖粪尿</w:t>
      </w:r>
      <w:r>
        <w:rPr>
          <w:rFonts w:ascii="仿宋_GB2312" w:eastAsia="仿宋_GB2312" w:hAnsi="仿宋_GB2312" w:cs="仿宋_GB2312" w:hint="eastAsia"/>
          <w:sz w:val="32"/>
          <w:szCs w:val="32"/>
        </w:rPr>
        <w:t>还田考核。</w:t>
      </w:r>
    </w:p>
    <w:p w:rsidR="001144E2" w:rsidRDefault="001144E2" w:rsidP="001144E2">
      <w:pPr>
        <w:spacing w:line="560" w:lineRule="exact"/>
        <w:ind w:firstLineChars="200" w:firstLine="640"/>
      </w:pPr>
      <w:r>
        <w:rPr>
          <w:rFonts w:ascii="仿宋_GB2312" w:eastAsia="仿宋_GB2312" w:hAnsi="仿宋_GB2312" w:cs="仿宋_GB2312" w:hint="eastAsia"/>
          <w:sz w:val="32"/>
          <w:szCs w:val="32"/>
        </w:rPr>
        <w:t>（四）加强部门联动。2022年7月，区农业农村委联合区生态环境局、区农发公司对石湖荡金汇、鲁星西、赵王、赵王南等种养结合场储水池加盖与田间排管改造完成情况及周边环境进行现场检查，核实整改工作落实情况，前期排查存在隐患的种养结合场储水池均已覆膜。</w:t>
      </w: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1144E2" w:rsidRDefault="001144E2" w:rsidP="001144E2">
      <w:pPr>
        <w:pStyle w:val="-1"/>
        <w:spacing w:line="560" w:lineRule="exact"/>
        <w:ind w:firstLine="640"/>
        <w:rPr>
          <w:rFonts w:ascii="仿宋_GB2312" w:eastAsia="仿宋_GB2312" w:hAnsi="仿宋_GB2312" w:cs="仿宋_GB2312" w:hint="eastAsia"/>
          <w:sz w:val="32"/>
          <w:szCs w:val="32"/>
        </w:rPr>
      </w:pPr>
    </w:p>
    <w:p w:rsidR="00EA2AE9" w:rsidRDefault="00EA2AE9"/>
    <w:sectPr w:rsidR="00EA2AE9" w:rsidSect="00EA2A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ans-serif">
    <w:altName w:val="微软雅黑"/>
    <w:charset w:val="00"/>
    <w:family w:val="auto"/>
    <w:pitch w:val="default"/>
    <w:sig w:usb0="00000000" w:usb1="00000000" w:usb2="00000000"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华文仿宋">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88E810"/>
    <w:multiLevelType w:val="singleLevel"/>
    <w:tmpl w:val="AA88E810"/>
    <w:lvl w:ilvl="0">
      <w:start w:val="1"/>
      <w:numFmt w:val="chineseCounting"/>
      <w:suff w:val="nothing"/>
      <w:lvlText w:val="（%1）"/>
      <w:lvlJc w:val="left"/>
      <w:rPr>
        <w:rFonts w:hint="eastAsia"/>
      </w:rPr>
    </w:lvl>
  </w:abstractNum>
  <w:abstractNum w:abstractNumId="1">
    <w:nsid w:val="FBED14BE"/>
    <w:multiLevelType w:val="singleLevel"/>
    <w:tmpl w:val="FBED14BE"/>
    <w:lvl w:ilvl="0">
      <w:start w:val="2"/>
      <w:numFmt w:val="chineseCounting"/>
      <w:suff w:val="nothing"/>
      <w:lvlText w:val="（%1）"/>
      <w:lvlJc w:val="left"/>
      <w:rPr>
        <w:rFonts w:hint="eastAsia"/>
      </w:rPr>
    </w:lvl>
  </w:abstractNum>
  <w:abstractNum w:abstractNumId="2">
    <w:nsid w:val="1F79DF76"/>
    <w:multiLevelType w:val="singleLevel"/>
    <w:tmpl w:val="1F79DF76"/>
    <w:lvl w:ilvl="0">
      <w:start w:val="1"/>
      <w:numFmt w:val="chineseCounting"/>
      <w:suff w:val="nothing"/>
      <w:lvlText w:val="（%1）"/>
      <w:lvlJc w:val="left"/>
      <w:rPr>
        <w:rFonts w:hint="eastAsia"/>
        <w:sz w:val="32"/>
        <w:szCs w:val="32"/>
      </w:rPr>
    </w:lvl>
  </w:abstractNum>
  <w:abstractNum w:abstractNumId="3">
    <w:nsid w:val="3D578CAB"/>
    <w:multiLevelType w:val="singleLevel"/>
    <w:tmpl w:val="3D578CAB"/>
    <w:lvl w:ilvl="0">
      <w:start w:val="1"/>
      <w:numFmt w:val="chineseCounting"/>
      <w:suff w:val="nothing"/>
      <w:lvlText w:val="（%1）"/>
      <w:lvlJc w:val="left"/>
      <w:rPr>
        <w:rFonts w:hint="eastAsia"/>
      </w:rPr>
    </w:lvl>
  </w:abstractNum>
  <w:abstractNum w:abstractNumId="4">
    <w:nsid w:val="745600D0"/>
    <w:multiLevelType w:val="singleLevel"/>
    <w:tmpl w:val="745600D0"/>
    <w:lvl w:ilvl="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44E2"/>
    <w:rsid w:val="001144E2"/>
    <w:rsid w:val="00EA2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144E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nhideWhenUsed/>
    <w:qFormat/>
    <w:rsid w:val="001144E2"/>
    <w:pPr>
      <w:spacing w:after="120" w:line="480" w:lineRule="auto"/>
    </w:pPr>
  </w:style>
  <w:style w:type="character" w:customStyle="1" w:styleId="2Char">
    <w:name w:val="正文文本 2 Char"/>
    <w:basedOn w:val="a0"/>
    <w:link w:val="2"/>
    <w:rsid w:val="001144E2"/>
    <w:rPr>
      <w:rFonts w:ascii="Calibri" w:eastAsia="宋体" w:hAnsi="Calibri" w:cs="Times New Roman"/>
      <w:szCs w:val="24"/>
    </w:rPr>
  </w:style>
  <w:style w:type="paragraph" w:styleId="a3">
    <w:name w:val="Normal (Web)"/>
    <w:basedOn w:val="a"/>
    <w:qFormat/>
    <w:rsid w:val="001144E2"/>
    <w:pPr>
      <w:spacing w:before="100" w:beforeAutospacing="1" w:after="100" w:afterAutospacing="1"/>
      <w:jc w:val="left"/>
    </w:pPr>
    <w:rPr>
      <w:kern w:val="0"/>
      <w:sz w:val="24"/>
    </w:rPr>
  </w:style>
  <w:style w:type="paragraph" w:customStyle="1" w:styleId="-1">
    <w:name w:val="正文-公1"/>
    <w:basedOn w:val="a"/>
    <w:uiPriority w:val="99"/>
    <w:qFormat/>
    <w:rsid w:val="001144E2"/>
    <w:pPr>
      <w:ind w:firstLineChars="200" w:firstLine="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4417</Words>
  <Characters>25180</Characters>
  <Application>Microsoft Office Word</Application>
  <DocSecurity>0</DocSecurity>
  <Lines>209</Lines>
  <Paragraphs>59</Paragraphs>
  <ScaleCrop>false</ScaleCrop>
  <Company>CHINA</Company>
  <LinksUpToDate>false</LinksUpToDate>
  <CharactersWithSpaces>29538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2022-12-15T02:42:00Z</dcterms:created>
  <dcterms:modified xsi:type="dcterms:W3CDTF">2022-12-15T02:42:00Z</dcterms:modified>
</cp:coreProperties>
</file>